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8F30" w14:textId="55558038" w:rsidR="0055496A" w:rsidRDefault="00246C78" w:rsidP="00796D0E">
      <w:pPr>
        <w:spacing w:line="360" w:lineRule="auto"/>
        <w:rPr>
          <w:rFonts w:ascii="Century Gothic" w:hAnsi="Century Gothic"/>
          <w:color w:val="000000" w:themeColor="text1"/>
        </w:rPr>
      </w:pPr>
      <w:r>
        <w:rPr>
          <w:rFonts w:ascii="Century Gothic" w:hAnsi="Century Gothic"/>
          <w:color w:val="000000" w:themeColor="text1"/>
        </w:rPr>
        <w:t>4</w:t>
      </w:r>
      <w:r w:rsidR="00C56FCC" w:rsidRPr="29183FDD">
        <w:rPr>
          <w:rFonts w:ascii="Century Gothic" w:hAnsi="Century Gothic"/>
          <w:color w:val="000000" w:themeColor="text1"/>
        </w:rPr>
        <w:t xml:space="preserve"> </w:t>
      </w:r>
      <w:r w:rsidR="00C56FCC">
        <w:rPr>
          <w:rFonts w:ascii="Century Gothic" w:hAnsi="Century Gothic"/>
          <w:color w:val="000000" w:themeColor="text1"/>
        </w:rPr>
        <w:t>September</w:t>
      </w:r>
      <w:r w:rsidR="00C56FCC" w:rsidRPr="29183FDD">
        <w:rPr>
          <w:rFonts w:ascii="Century Gothic" w:hAnsi="Century Gothic"/>
          <w:color w:val="000000" w:themeColor="text1"/>
        </w:rPr>
        <w:t xml:space="preserve"> </w:t>
      </w:r>
      <w:r w:rsidR="00DE0FFC" w:rsidRPr="29183FDD">
        <w:rPr>
          <w:rFonts w:ascii="Century Gothic" w:hAnsi="Century Gothic"/>
          <w:color w:val="000000" w:themeColor="text1"/>
        </w:rPr>
        <w:t>2025</w:t>
      </w:r>
    </w:p>
    <w:p w14:paraId="5B71A8C4" w14:textId="77777777" w:rsidR="002A5FC1" w:rsidRPr="00427C93" w:rsidRDefault="002A5FC1" w:rsidP="00796D0E">
      <w:pPr>
        <w:spacing w:line="360" w:lineRule="auto"/>
        <w:rPr>
          <w:rFonts w:ascii="Century Gothic" w:hAnsi="Century Gothic"/>
          <w:color w:val="000000" w:themeColor="text1"/>
        </w:rPr>
      </w:pPr>
    </w:p>
    <w:p w14:paraId="510548E5" w14:textId="38D4A06B" w:rsidR="00425B45" w:rsidRPr="00502ADB" w:rsidRDefault="00C56FCC" w:rsidP="00796D0E">
      <w:pPr>
        <w:spacing w:line="360" w:lineRule="auto"/>
        <w:jc w:val="center"/>
        <w:rPr>
          <w:rFonts w:ascii="Century Gothic" w:hAnsi="Century Gothic"/>
          <w:b/>
          <w:bCs/>
          <w:sz w:val="26"/>
          <w:szCs w:val="26"/>
        </w:rPr>
      </w:pPr>
      <w:r w:rsidRPr="00502ADB">
        <w:rPr>
          <w:rFonts w:ascii="Century Gothic" w:hAnsi="Century Gothic"/>
          <w:b/>
          <w:bCs/>
          <w:color w:val="000000" w:themeColor="text1"/>
          <w:sz w:val="26"/>
          <w:szCs w:val="26"/>
        </w:rPr>
        <w:t xml:space="preserve">EucoLight </w:t>
      </w:r>
      <w:r w:rsidR="004B5769" w:rsidRPr="00502ADB">
        <w:rPr>
          <w:rFonts w:ascii="Century Gothic" w:hAnsi="Century Gothic"/>
          <w:b/>
          <w:bCs/>
          <w:sz w:val="26"/>
          <w:szCs w:val="26"/>
        </w:rPr>
        <w:t>answer</w:t>
      </w:r>
      <w:r w:rsidR="000D387A" w:rsidRPr="00502ADB">
        <w:rPr>
          <w:rFonts w:ascii="Century Gothic" w:hAnsi="Century Gothic"/>
          <w:b/>
          <w:bCs/>
          <w:sz w:val="26"/>
          <w:szCs w:val="26"/>
        </w:rPr>
        <w:t xml:space="preserve"> to the </w:t>
      </w:r>
      <w:r w:rsidR="00427C93" w:rsidRPr="00502ADB">
        <w:rPr>
          <w:rFonts w:ascii="Century Gothic" w:hAnsi="Century Gothic"/>
          <w:b/>
          <w:bCs/>
          <w:sz w:val="26"/>
          <w:szCs w:val="26"/>
        </w:rPr>
        <w:t xml:space="preserve">European Commission </w:t>
      </w:r>
      <w:r w:rsidR="000D387A" w:rsidRPr="00502ADB">
        <w:rPr>
          <w:rFonts w:ascii="Century Gothic" w:hAnsi="Century Gothic"/>
          <w:b/>
          <w:bCs/>
          <w:sz w:val="26"/>
          <w:szCs w:val="26"/>
        </w:rPr>
        <w:t>Call for Evidence</w:t>
      </w:r>
      <w:r w:rsidR="00425B45" w:rsidRPr="00502ADB">
        <w:rPr>
          <w:rFonts w:ascii="Century Gothic" w:hAnsi="Century Gothic"/>
          <w:b/>
          <w:bCs/>
          <w:sz w:val="26"/>
          <w:szCs w:val="26"/>
        </w:rPr>
        <w:t>:</w:t>
      </w:r>
      <w:r w:rsidR="00F64FEF" w:rsidRPr="00502ADB">
        <w:rPr>
          <w:rFonts w:ascii="Century Gothic" w:hAnsi="Century Gothic"/>
          <w:b/>
          <w:bCs/>
          <w:sz w:val="26"/>
          <w:szCs w:val="26"/>
        </w:rPr>
        <w:t xml:space="preserve"> “Simplification of administrative burden in environmental legislation” </w:t>
      </w:r>
    </w:p>
    <w:p w14:paraId="4C3F87BC" w14:textId="77777777" w:rsidR="002A5FC1" w:rsidRDefault="002A5FC1" w:rsidP="00E013A2">
      <w:pPr>
        <w:spacing w:before="240" w:line="360" w:lineRule="auto"/>
        <w:jc w:val="both"/>
        <w:rPr>
          <w:rFonts w:ascii="Century Gothic" w:hAnsi="Century Gothic"/>
        </w:rPr>
      </w:pPr>
    </w:p>
    <w:p w14:paraId="3110FD32" w14:textId="32644889" w:rsidR="00631D31" w:rsidRPr="00796D0E" w:rsidRDefault="00A652A1" w:rsidP="00E013A2">
      <w:pPr>
        <w:spacing w:before="240" w:line="360" w:lineRule="auto"/>
        <w:jc w:val="both"/>
        <w:rPr>
          <w:rFonts w:ascii="Century Gothic" w:hAnsi="Century Gothic"/>
        </w:rPr>
      </w:pPr>
      <w:r w:rsidRPr="00796D0E">
        <w:rPr>
          <w:rFonts w:ascii="Century Gothic" w:hAnsi="Century Gothic"/>
        </w:rPr>
        <w:t>E</w:t>
      </w:r>
      <w:r w:rsidR="00C56FCC">
        <w:rPr>
          <w:rFonts w:ascii="Century Gothic" w:hAnsi="Century Gothic"/>
        </w:rPr>
        <w:t>ucoLight</w:t>
      </w:r>
      <w:r w:rsidR="00631D31" w:rsidRPr="00796D0E">
        <w:rPr>
          <w:rFonts w:ascii="Century Gothic" w:hAnsi="Century Gothic"/>
        </w:rPr>
        <w:t xml:space="preserve">, the European association of lighting WEEE compliance schemes, commands to the European Commission to seek </w:t>
      </w:r>
      <w:r w:rsidRPr="00796D0E">
        <w:rPr>
          <w:rFonts w:ascii="Century Gothic" w:hAnsi="Century Gothic"/>
        </w:rPr>
        <w:t xml:space="preserve">simplification of administrative burden in the environmental legislation, whilst preserving the objectives of the Green Deal. To this end, </w:t>
      </w:r>
      <w:r w:rsidR="00C56FCC">
        <w:rPr>
          <w:rFonts w:ascii="Century Gothic" w:hAnsi="Century Gothic"/>
        </w:rPr>
        <w:t>EucoLight</w:t>
      </w:r>
      <w:r w:rsidR="00C56FCC" w:rsidRPr="00796D0E">
        <w:rPr>
          <w:rFonts w:ascii="Century Gothic" w:hAnsi="Century Gothic"/>
        </w:rPr>
        <w:t xml:space="preserve"> </w:t>
      </w:r>
      <w:r w:rsidR="009B06D9" w:rsidRPr="00796D0E">
        <w:rPr>
          <w:rFonts w:ascii="Century Gothic" w:hAnsi="Century Gothic"/>
        </w:rPr>
        <w:t>focus</w:t>
      </w:r>
      <w:r w:rsidR="00533A11">
        <w:rPr>
          <w:rFonts w:ascii="Century Gothic" w:hAnsi="Century Gothic"/>
        </w:rPr>
        <w:t>ses</w:t>
      </w:r>
      <w:r w:rsidR="009B06D9" w:rsidRPr="00796D0E">
        <w:rPr>
          <w:rFonts w:ascii="Century Gothic" w:hAnsi="Century Gothic"/>
        </w:rPr>
        <w:t xml:space="preserve"> </w:t>
      </w:r>
      <w:r w:rsidR="002720E8" w:rsidRPr="00796D0E">
        <w:rPr>
          <w:rFonts w:ascii="Century Gothic" w:hAnsi="Century Gothic"/>
        </w:rPr>
        <w:t>it</w:t>
      </w:r>
      <w:r w:rsidR="00C56FCC">
        <w:rPr>
          <w:rFonts w:ascii="Century Gothic" w:hAnsi="Century Gothic"/>
        </w:rPr>
        <w:t>s</w:t>
      </w:r>
      <w:r w:rsidR="002720E8" w:rsidRPr="00796D0E">
        <w:rPr>
          <w:rFonts w:ascii="Century Gothic" w:hAnsi="Century Gothic"/>
        </w:rPr>
        <w:t xml:space="preserve"> recommendations on</w:t>
      </w:r>
      <w:r w:rsidR="009B06D9" w:rsidRPr="00796D0E">
        <w:rPr>
          <w:rFonts w:ascii="Century Gothic" w:hAnsi="Century Gothic"/>
        </w:rPr>
        <w:t xml:space="preserve"> the following key points</w:t>
      </w:r>
      <w:r w:rsidR="002720E8" w:rsidRPr="00796D0E">
        <w:rPr>
          <w:rFonts w:ascii="Century Gothic" w:hAnsi="Century Gothic"/>
        </w:rPr>
        <w:t xml:space="preserve"> aiming at streamlining compliance</w:t>
      </w:r>
      <w:r w:rsidR="00B9272B" w:rsidRPr="00796D0E">
        <w:rPr>
          <w:rFonts w:ascii="Century Gothic" w:hAnsi="Century Gothic"/>
        </w:rPr>
        <w:t>:</w:t>
      </w:r>
      <w:r w:rsidR="002720E8" w:rsidRPr="00796D0E">
        <w:rPr>
          <w:rFonts w:ascii="Century Gothic" w:hAnsi="Century Gothic"/>
        </w:rPr>
        <w:t xml:space="preserve"> </w:t>
      </w:r>
    </w:p>
    <w:p w14:paraId="4C9952CC" w14:textId="583654C4" w:rsidR="009B06D9" w:rsidRPr="00427C93" w:rsidRDefault="009B06D9" w:rsidP="00427C93">
      <w:pPr>
        <w:pStyle w:val="ListParagraph"/>
        <w:numPr>
          <w:ilvl w:val="0"/>
          <w:numId w:val="12"/>
        </w:numPr>
        <w:spacing w:line="360" w:lineRule="auto"/>
        <w:jc w:val="both"/>
        <w:rPr>
          <w:rFonts w:ascii="Century Gothic" w:hAnsi="Century Gothic"/>
        </w:rPr>
      </w:pPr>
      <w:r w:rsidRPr="00796D0E">
        <w:rPr>
          <w:rFonts w:ascii="Century Gothic" w:hAnsi="Century Gothic"/>
        </w:rPr>
        <w:t>Inconsistent interpretation</w:t>
      </w:r>
      <w:r w:rsidR="00CB28A7" w:rsidRPr="00796D0E">
        <w:rPr>
          <w:rFonts w:ascii="Century Gothic" w:hAnsi="Century Gothic"/>
        </w:rPr>
        <w:t xml:space="preserve"> of </w:t>
      </w:r>
      <w:r w:rsidR="003A2716" w:rsidRPr="00796D0E">
        <w:rPr>
          <w:rFonts w:ascii="Century Gothic" w:hAnsi="Century Gothic"/>
        </w:rPr>
        <w:t xml:space="preserve">the </w:t>
      </w:r>
      <w:r w:rsidR="00CB28A7" w:rsidRPr="00796D0E">
        <w:rPr>
          <w:rFonts w:ascii="Century Gothic" w:hAnsi="Century Gothic"/>
        </w:rPr>
        <w:t>“placi</w:t>
      </w:r>
      <w:r w:rsidR="00CB28A7" w:rsidRPr="00427C93">
        <w:rPr>
          <w:rFonts w:ascii="Century Gothic" w:hAnsi="Century Gothic"/>
        </w:rPr>
        <w:t xml:space="preserve">ng on the </w:t>
      </w:r>
      <w:r w:rsidR="00CB28A7" w:rsidRPr="00796D0E">
        <w:rPr>
          <w:rFonts w:ascii="Century Gothic" w:hAnsi="Century Gothic"/>
        </w:rPr>
        <w:t xml:space="preserve">market” </w:t>
      </w:r>
      <w:r w:rsidR="003A2716" w:rsidRPr="00796D0E">
        <w:rPr>
          <w:rFonts w:ascii="Century Gothic" w:hAnsi="Century Gothic"/>
        </w:rPr>
        <w:t xml:space="preserve">concept </w:t>
      </w:r>
      <w:r w:rsidR="00355760">
        <w:rPr>
          <w:rFonts w:ascii="Century Gothic" w:hAnsi="Century Gothic"/>
        </w:rPr>
        <w:t>with regards to</w:t>
      </w:r>
      <w:r w:rsidR="00CB28A7" w:rsidRPr="00796D0E">
        <w:rPr>
          <w:rFonts w:ascii="Century Gothic" w:hAnsi="Century Gothic"/>
        </w:rPr>
        <w:t xml:space="preserve"> WEEE</w:t>
      </w:r>
    </w:p>
    <w:p w14:paraId="68D391FA" w14:textId="33ECA135" w:rsidR="00AB5942" w:rsidRPr="00796D0E" w:rsidRDefault="00AB5942" w:rsidP="00796D0E">
      <w:pPr>
        <w:pStyle w:val="ListParagraph"/>
        <w:numPr>
          <w:ilvl w:val="0"/>
          <w:numId w:val="12"/>
        </w:numPr>
        <w:spacing w:line="360" w:lineRule="auto"/>
        <w:jc w:val="both"/>
        <w:rPr>
          <w:rFonts w:ascii="Century Gothic" w:hAnsi="Century Gothic"/>
        </w:rPr>
      </w:pPr>
      <w:r w:rsidRPr="00427C93">
        <w:rPr>
          <w:rFonts w:ascii="Century Gothic" w:hAnsi="Century Gothic"/>
        </w:rPr>
        <w:t xml:space="preserve">Strengthen obligations for </w:t>
      </w:r>
      <w:r w:rsidR="00B9272B" w:rsidRPr="00796D0E">
        <w:rPr>
          <w:rFonts w:ascii="Century Gothic" w:hAnsi="Century Gothic"/>
        </w:rPr>
        <w:t xml:space="preserve">online </w:t>
      </w:r>
      <w:r w:rsidRPr="00427C93">
        <w:rPr>
          <w:rFonts w:ascii="Century Gothic" w:hAnsi="Century Gothic"/>
        </w:rPr>
        <w:t>platforms and fulfilment centres</w:t>
      </w:r>
    </w:p>
    <w:p w14:paraId="2ACC4122" w14:textId="77777777" w:rsidR="0014702F" w:rsidRPr="00427C93" w:rsidRDefault="0014702F" w:rsidP="00796D0E">
      <w:pPr>
        <w:pStyle w:val="ListParagraph"/>
        <w:numPr>
          <w:ilvl w:val="0"/>
          <w:numId w:val="12"/>
        </w:numPr>
        <w:spacing w:line="360" w:lineRule="auto"/>
        <w:jc w:val="both"/>
        <w:rPr>
          <w:rFonts w:ascii="Century Gothic" w:hAnsi="Century Gothic"/>
        </w:rPr>
      </w:pPr>
      <w:r w:rsidRPr="00427C93">
        <w:rPr>
          <w:rFonts w:ascii="Century Gothic" w:hAnsi="Century Gothic"/>
        </w:rPr>
        <w:t>Improve registration systems through EU coordination</w:t>
      </w:r>
    </w:p>
    <w:p w14:paraId="05BA2735" w14:textId="5FD04D9D" w:rsidR="00246C78" w:rsidRDefault="00796D0E" w:rsidP="00B308DC">
      <w:pPr>
        <w:pStyle w:val="ListParagraph"/>
        <w:numPr>
          <w:ilvl w:val="0"/>
          <w:numId w:val="12"/>
        </w:numPr>
        <w:spacing w:line="360" w:lineRule="auto"/>
        <w:jc w:val="both"/>
        <w:rPr>
          <w:rFonts w:ascii="Century Gothic" w:hAnsi="Century Gothic"/>
        </w:rPr>
      </w:pPr>
      <w:r w:rsidRPr="29183FDD">
        <w:rPr>
          <w:rFonts w:ascii="Century Gothic" w:hAnsi="Century Gothic"/>
        </w:rPr>
        <w:t>Clarify and reinforce the role of the Authorised Representative</w:t>
      </w:r>
    </w:p>
    <w:p w14:paraId="0CA6E792" w14:textId="2CC35C20" w:rsidR="000B561C" w:rsidRPr="000E2C6C" w:rsidRDefault="00C221D5" w:rsidP="00F31DF8">
      <w:pPr>
        <w:pStyle w:val="ListParagraph"/>
        <w:numPr>
          <w:ilvl w:val="0"/>
          <w:numId w:val="12"/>
        </w:numPr>
        <w:spacing w:before="240" w:line="360" w:lineRule="auto"/>
        <w:jc w:val="both"/>
        <w:rPr>
          <w:b/>
          <w:bCs/>
        </w:rPr>
      </w:pPr>
      <w:r>
        <w:rPr>
          <w:rFonts w:ascii="Century Gothic" w:hAnsi="Century Gothic"/>
        </w:rPr>
        <w:t>Reco</w:t>
      </w:r>
      <w:r w:rsidRPr="007208B5">
        <w:rPr>
          <w:rFonts w:ascii="Century Gothic" w:hAnsi="Century Gothic"/>
        </w:rPr>
        <w:t xml:space="preserve">nsider </w:t>
      </w:r>
      <w:r w:rsidR="00645F21" w:rsidRPr="007208B5">
        <w:rPr>
          <w:rFonts w:ascii="Century Gothic" w:hAnsi="Century Gothic"/>
        </w:rPr>
        <w:t xml:space="preserve">the </w:t>
      </w:r>
      <w:r>
        <w:rPr>
          <w:rFonts w:ascii="Century Gothic" w:hAnsi="Century Gothic"/>
        </w:rPr>
        <w:t>need</w:t>
      </w:r>
      <w:r w:rsidRPr="007208B5">
        <w:rPr>
          <w:rFonts w:ascii="Century Gothic" w:hAnsi="Century Gothic"/>
        </w:rPr>
        <w:t xml:space="preserve"> </w:t>
      </w:r>
      <w:r w:rsidR="00645F21" w:rsidRPr="007208B5">
        <w:rPr>
          <w:rFonts w:ascii="Century Gothic" w:hAnsi="Century Gothic"/>
        </w:rPr>
        <w:t xml:space="preserve">of SCIP </w:t>
      </w:r>
    </w:p>
    <w:p w14:paraId="478497C4" w14:textId="77777777" w:rsidR="000E2C6C" w:rsidRDefault="000E2C6C" w:rsidP="000E2C6C">
      <w:pPr>
        <w:pStyle w:val="ListParagraph"/>
        <w:spacing w:before="240" w:line="360" w:lineRule="auto"/>
        <w:jc w:val="both"/>
        <w:rPr>
          <w:b/>
          <w:bCs/>
        </w:rPr>
      </w:pPr>
    </w:p>
    <w:p w14:paraId="09250909" w14:textId="209B8C9F" w:rsidR="00A86863" w:rsidRPr="00427C93" w:rsidRDefault="000D45EA" w:rsidP="00796D0E">
      <w:pPr>
        <w:pStyle w:val="ListParagraph"/>
        <w:numPr>
          <w:ilvl w:val="0"/>
          <w:numId w:val="3"/>
        </w:numPr>
        <w:spacing w:line="360" w:lineRule="auto"/>
        <w:jc w:val="both"/>
        <w:rPr>
          <w:rFonts w:ascii="Century Gothic" w:hAnsi="Century Gothic"/>
          <w:b/>
          <w:bCs/>
        </w:rPr>
      </w:pPr>
      <w:r w:rsidRPr="00427C93">
        <w:rPr>
          <w:rFonts w:ascii="Century Gothic" w:hAnsi="Century Gothic"/>
          <w:b/>
          <w:bCs/>
        </w:rPr>
        <w:t xml:space="preserve">Inconsistent interpretation </w:t>
      </w:r>
      <w:r w:rsidR="00A86863" w:rsidRPr="00427C93">
        <w:rPr>
          <w:rFonts w:ascii="Century Gothic" w:hAnsi="Century Gothic"/>
          <w:b/>
          <w:bCs/>
        </w:rPr>
        <w:t xml:space="preserve">of </w:t>
      </w:r>
      <w:r w:rsidR="00796D0E" w:rsidRPr="00427C93">
        <w:rPr>
          <w:rFonts w:ascii="Century Gothic" w:hAnsi="Century Gothic"/>
          <w:b/>
          <w:bCs/>
        </w:rPr>
        <w:t xml:space="preserve">the </w:t>
      </w:r>
      <w:r w:rsidR="00A86863" w:rsidRPr="00427C93">
        <w:rPr>
          <w:rFonts w:ascii="Century Gothic" w:hAnsi="Century Gothic"/>
          <w:b/>
          <w:bCs/>
        </w:rPr>
        <w:t xml:space="preserve">“placing on the market” </w:t>
      </w:r>
      <w:r w:rsidR="00022056" w:rsidRPr="00427C93">
        <w:rPr>
          <w:rFonts w:ascii="Century Gothic" w:hAnsi="Century Gothic"/>
          <w:b/>
          <w:bCs/>
        </w:rPr>
        <w:t xml:space="preserve">concept </w:t>
      </w:r>
      <w:r w:rsidR="00355760">
        <w:rPr>
          <w:rFonts w:ascii="Century Gothic" w:hAnsi="Century Gothic"/>
          <w:b/>
          <w:bCs/>
        </w:rPr>
        <w:t>with regards to</w:t>
      </w:r>
      <w:r w:rsidR="00796D0E" w:rsidRPr="00427C93">
        <w:rPr>
          <w:rFonts w:ascii="Century Gothic" w:hAnsi="Century Gothic"/>
          <w:b/>
          <w:bCs/>
        </w:rPr>
        <w:t xml:space="preserve"> </w:t>
      </w:r>
      <w:r w:rsidR="00022056" w:rsidRPr="00427C93">
        <w:rPr>
          <w:rFonts w:ascii="Century Gothic" w:hAnsi="Century Gothic"/>
          <w:b/>
          <w:bCs/>
        </w:rPr>
        <w:t>WEEE</w:t>
      </w:r>
    </w:p>
    <w:p w14:paraId="1C1C9A49" w14:textId="73D3B2DC" w:rsidR="00450F62" w:rsidRPr="00427C93" w:rsidRDefault="007E5743" w:rsidP="00796D0E">
      <w:pPr>
        <w:spacing w:line="360" w:lineRule="auto"/>
        <w:jc w:val="both"/>
        <w:rPr>
          <w:rFonts w:ascii="Century Gothic" w:eastAsia="Symbol" w:hAnsi="Century Gothic" w:cs="Symbol"/>
          <w:color w:val="000000"/>
          <w:kern w:val="0"/>
          <w:lang w:eastAsia="en-GB"/>
          <w14:ligatures w14:val="none"/>
        </w:rPr>
      </w:pPr>
      <w:r w:rsidRPr="00427C93">
        <w:rPr>
          <w:rFonts w:ascii="Century Gothic" w:hAnsi="Century Gothic" w:cs="Arial"/>
        </w:rPr>
        <w:t xml:space="preserve">The concept of “placing on the </w:t>
      </w:r>
      <w:r w:rsidR="00480180" w:rsidRPr="00427C93">
        <w:rPr>
          <w:rFonts w:ascii="Century Gothic" w:hAnsi="Century Gothic" w:cs="Arial"/>
        </w:rPr>
        <w:t>market “</w:t>
      </w:r>
      <w:r w:rsidR="00FF5CBD" w:rsidRPr="00427C93">
        <w:rPr>
          <w:rFonts w:ascii="Century Gothic" w:hAnsi="Century Gothic" w:cs="Arial"/>
        </w:rPr>
        <w:t xml:space="preserve">, </w:t>
      </w:r>
      <w:r w:rsidR="00167AC5" w:rsidRPr="00427C93">
        <w:rPr>
          <w:rFonts w:ascii="Century Gothic" w:hAnsi="Century Gothic" w:cs="Arial"/>
        </w:rPr>
        <w:t>particularly</w:t>
      </w:r>
      <w:r w:rsidRPr="00427C93">
        <w:rPr>
          <w:rFonts w:ascii="Century Gothic" w:hAnsi="Century Gothic" w:cs="Arial"/>
        </w:rPr>
        <w:t xml:space="preserve"> when a producer at national level supplies to a distributor, is interpreted inconsistently across Member States</w:t>
      </w:r>
      <w:r w:rsidR="00DC7E5A" w:rsidRPr="00427C93">
        <w:rPr>
          <w:rFonts w:ascii="Century Gothic" w:hAnsi="Century Gothic" w:cs="Arial"/>
        </w:rPr>
        <w:t>:</w:t>
      </w:r>
    </w:p>
    <w:p w14:paraId="3BA39A03" w14:textId="7C992273" w:rsidR="00450F62" w:rsidRPr="00427C93" w:rsidRDefault="00995A2C" w:rsidP="00427C93">
      <w:pPr>
        <w:pStyle w:val="ListParagraph"/>
        <w:numPr>
          <w:ilvl w:val="0"/>
          <w:numId w:val="13"/>
        </w:numPr>
        <w:spacing w:line="360" w:lineRule="auto"/>
        <w:jc w:val="both"/>
        <w:rPr>
          <w:rFonts w:ascii="Century Gothic" w:eastAsia="Symbol" w:hAnsi="Century Gothic" w:cs="Symbol"/>
          <w:color w:val="000000"/>
          <w:kern w:val="0"/>
          <w:lang w:eastAsia="en-GB"/>
          <w14:ligatures w14:val="none"/>
        </w:rPr>
      </w:pPr>
      <w:r w:rsidRPr="00F45846">
        <w:rPr>
          <w:rFonts w:ascii="Century Gothic" w:eastAsia="Symbol" w:hAnsi="Century Gothic" w:cs="Symbol"/>
          <w:color w:val="000000"/>
          <w:kern w:val="0"/>
          <w:u w:val="single"/>
          <w:lang w:eastAsia="en-GB"/>
          <w14:ligatures w14:val="none"/>
        </w:rPr>
        <w:t>1</w:t>
      </w:r>
      <w:r w:rsidR="00533A11" w:rsidRPr="00F45846">
        <w:rPr>
          <w:rFonts w:ascii="Century Gothic" w:eastAsia="Symbol" w:hAnsi="Century Gothic" w:cs="Symbol"/>
          <w:color w:val="000000"/>
          <w:kern w:val="0"/>
          <w:u w:val="single"/>
          <w:vertAlign w:val="superscript"/>
          <w:lang w:eastAsia="en-GB"/>
          <w14:ligatures w14:val="none"/>
        </w:rPr>
        <w:t>st</w:t>
      </w:r>
      <w:r w:rsidR="00533A11" w:rsidRPr="00F45846">
        <w:rPr>
          <w:rFonts w:ascii="Century Gothic" w:eastAsia="Symbol" w:hAnsi="Century Gothic" w:cs="Symbol"/>
          <w:color w:val="000000"/>
          <w:kern w:val="0"/>
          <w:u w:val="single"/>
          <w:lang w:eastAsia="en-GB"/>
          <w14:ligatures w14:val="none"/>
        </w:rPr>
        <w:t xml:space="preserve"> </w:t>
      </w:r>
      <w:r w:rsidRPr="00F45846">
        <w:rPr>
          <w:rFonts w:ascii="Century Gothic" w:eastAsia="Symbol" w:hAnsi="Century Gothic" w:cs="Symbol"/>
          <w:color w:val="000000"/>
          <w:kern w:val="0"/>
          <w:u w:val="single"/>
          <w:lang w:eastAsia="en-GB"/>
          <w14:ligatures w14:val="none"/>
        </w:rPr>
        <w:t>Interpretation</w:t>
      </w:r>
      <w:r w:rsidRPr="00427C93">
        <w:rPr>
          <w:rFonts w:ascii="Century Gothic" w:eastAsia="Symbol" w:hAnsi="Century Gothic" w:cs="Symbol"/>
          <w:color w:val="000000"/>
          <w:kern w:val="0"/>
          <w:lang w:eastAsia="en-GB"/>
          <w14:ligatures w14:val="none"/>
        </w:rPr>
        <w:t xml:space="preserve">: First commercial transaction in </w:t>
      </w:r>
      <w:r w:rsidR="00FA7E0A" w:rsidRPr="00427C93">
        <w:rPr>
          <w:rFonts w:ascii="Century Gothic" w:eastAsia="Symbol" w:hAnsi="Century Gothic" w:cs="Symbol"/>
          <w:color w:val="000000"/>
          <w:kern w:val="0"/>
          <w:lang w:eastAsia="en-GB"/>
          <w14:ligatures w14:val="none"/>
        </w:rPr>
        <w:t>the territory</w:t>
      </w:r>
    </w:p>
    <w:p w14:paraId="1656B744" w14:textId="362E3188" w:rsidR="008074C6" w:rsidRDefault="00995A2C" w:rsidP="00427C93">
      <w:pPr>
        <w:pStyle w:val="ListParagraph"/>
        <w:numPr>
          <w:ilvl w:val="0"/>
          <w:numId w:val="13"/>
        </w:numPr>
        <w:spacing w:line="360" w:lineRule="auto"/>
        <w:jc w:val="both"/>
        <w:rPr>
          <w:rFonts w:ascii="Century Gothic" w:eastAsia="Symbol" w:hAnsi="Century Gothic" w:cs="Symbol"/>
          <w:color w:val="000000"/>
          <w:kern w:val="0"/>
          <w:lang w:eastAsia="en-GB"/>
          <w14:ligatures w14:val="none"/>
        </w:rPr>
      </w:pPr>
      <w:r w:rsidRPr="00F45846">
        <w:rPr>
          <w:rFonts w:ascii="Century Gothic" w:eastAsia="Symbol" w:hAnsi="Century Gothic" w:cs="Symbol"/>
          <w:color w:val="000000"/>
          <w:kern w:val="0"/>
          <w:u w:val="single"/>
          <w:lang w:eastAsia="en-GB"/>
          <w14:ligatures w14:val="none"/>
        </w:rPr>
        <w:t>2</w:t>
      </w:r>
      <w:r w:rsidR="00F45846" w:rsidRPr="00F45846">
        <w:rPr>
          <w:rFonts w:ascii="Century Gothic" w:eastAsia="Symbol" w:hAnsi="Century Gothic" w:cs="Symbol"/>
          <w:color w:val="000000"/>
          <w:kern w:val="0"/>
          <w:u w:val="single"/>
          <w:vertAlign w:val="superscript"/>
          <w:lang w:eastAsia="en-GB"/>
          <w14:ligatures w14:val="none"/>
        </w:rPr>
        <w:t>nd</w:t>
      </w:r>
      <w:r w:rsidR="00F45846" w:rsidRPr="00F45846">
        <w:rPr>
          <w:rFonts w:ascii="Century Gothic" w:eastAsia="Symbol" w:hAnsi="Century Gothic" w:cs="Symbol"/>
          <w:color w:val="000000"/>
          <w:kern w:val="0"/>
          <w:u w:val="single"/>
          <w:lang w:eastAsia="en-GB"/>
          <w14:ligatures w14:val="none"/>
        </w:rPr>
        <w:t xml:space="preserve"> </w:t>
      </w:r>
      <w:r w:rsidRPr="00F45846">
        <w:rPr>
          <w:rFonts w:ascii="Century Gothic" w:eastAsia="Symbol" w:hAnsi="Century Gothic" w:cs="Symbol"/>
          <w:color w:val="000000"/>
          <w:kern w:val="0"/>
          <w:u w:val="single"/>
          <w:lang w:eastAsia="en-GB"/>
          <w14:ligatures w14:val="none"/>
        </w:rPr>
        <w:t>Interpretation</w:t>
      </w:r>
      <w:r w:rsidRPr="00427C93">
        <w:rPr>
          <w:rFonts w:ascii="Century Gothic" w:eastAsia="Symbol" w:hAnsi="Century Gothic" w:cs="Symbol"/>
          <w:color w:val="000000"/>
          <w:kern w:val="0"/>
          <w:lang w:eastAsia="en-GB"/>
          <w14:ligatures w14:val="none"/>
        </w:rPr>
        <w:t xml:space="preserve">: </w:t>
      </w:r>
      <w:r w:rsidR="00B20866" w:rsidRPr="00427C93">
        <w:rPr>
          <w:rFonts w:ascii="Century Gothic" w:eastAsia="Symbol" w:hAnsi="Century Gothic" w:cs="Symbol"/>
          <w:color w:val="000000"/>
          <w:kern w:val="0"/>
          <w:lang w:eastAsia="en-GB"/>
          <w14:ligatures w14:val="none"/>
        </w:rPr>
        <w:t xml:space="preserve">Customs clearance, </w:t>
      </w:r>
      <w:r w:rsidR="008074C6" w:rsidRPr="00427C93">
        <w:rPr>
          <w:rFonts w:ascii="Century Gothic" w:eastAsia="Symbol" w:hAnsi="Century Gothic" w:cs="Symbol"/>
          <w:color w:val="000000"/>
          <w:kern w:val="0"/>
          <w:lang w:eastAsia="en-GB"/>
          <w14:ligatures w14:val="none"/>
        </w:rPr>
        <w:t>before the producer ha</w:t>
      </w:r>
      <w:r w:rsidR="00F45846">
        <w:rPr>
          <w:rFonts w:ascii="Century Gothic" w:eastAsia="Symbol" w:hAnsi="Century Gothic" w:cs="Symbol"/>
          <w:color w:val="000000"/>
          <w:kern w:val="0"/>
          <w:lang w:eastAsia="en-GB"/>
          <w14:ligatures w14:val="none"/>
        </w:rPr>
        <w:t>s</w:t>
      </w:r>
      <w:r w:rsidR="008074C6" w:rsidRPr="00427C93">
        <w:rPr>
          <w:rFonts w:ascii="Century Gothic" w:eastAsia="Symbol" w:hAnsi="Century Gothic" w:cs="Symbol"/>
          <w:color w:val="000000"/>
          <w:kern w:val="0"/>
          <w:lang w:eastAsia="en-GB"/>
          <w14:ligatures w14:val="none"/>
        </w:rPr>
        <w:t xml:space="preserve"> </w:t>
      </w:r>
      <w:r w:rsidR="0084304A">
        <w:rPr>
          <w:rFonts w:ascii="Century Gothic" w:eastAsia="Symbol" w:hAnsi="Century Gothic" w:cs="Symbol"/>
          <w:color w:val="000000"/>
          <w:kern w:val="0"/>
          <w:lang w:eastAsia="en-GB"/>
          <w14:ligatures w14:val="none"/>
        </w:rPr>
        <w:t>the product</w:t>
      </w:r>
      <w:r w:rsidR="0084304A" w:rsidRPr="00427C93">
        <w:rPr>
          <w:rFonts w:ascii="Century Gothic" w:eastAsia="Symbol" w:hAnsi="Century Gothic" w:cs="Symbol"/>
          <w:color w:val="000000"/>
          <w:kern w:val="0"/>
          <w:lang w:eastAsia="en-GB"/>
          <w14:ligatures w14:val="none"/>
        </w:rPr>
        <w:t xml:space="preserve"> </w:t>
      </w:r>
      <w:r w:rsidR="008074C6" w:rsidRPr="00427C93">
        <w:rPr>
          <w:rFonts w:ascii="Century Gothic" w:eastAsia="Symbol" w:hAnsi="Century Gothic" w:cs="Symbol"/>
          <w:color w:val="000000"/>
          <w:kern w:val="0"/>
          <w:lang w:eastAsia="en-GB"/>
          <w14:ligatures w14:val="none"/>
        </w:rPr>
        <w:t>in stock and supplies it to the next economical operator.</w:t>
      </w:r>
    </w:p>
    <w:p w14:paraId="73EEEF77" w14:textId="7BE58D70" w:rsidR="00502ADB" w:rsidRDefault="00502ADB">
      <w:pPr>
        <w:rPr>
          <w:rFonts w:ascii="Century Gothic" w:eastAsia="Symbol" w:hAnsi="Century Gothic" w:cs="Symbol"/>
          <w:color w:val="000000"/>
          <w:kern w:val="0"/>
          <w:u w:val="single"/>
          <w:lang w:eastAsia="en-GB"/>
          <w14:ligatures w14:val="none"/>
        </w:rPr>
      </w:pPr>
      <w:r>
        <w:rPr>
          <w:rFonts w:ascii="Century Gothic" w:eastAsia="Symbol" w:hAnsi="Century Gothic" w:cs="Symbol"/>
          <w:color w:val="000000"/>
          <w:kern w:val="0"/>
          <w:u w:val="single"/>
          <w:lang w:eastAsia="en-GB"/>
          <w14:ligatures w14:val="none"/>
        </w:rPr>
        <w:br w:type="page"/>
      </w:r>
    </w:p>
    <w:p w14:paraId="42C2ACB3" w14:textId="77777777" w:rsidR="00502ADB" w:rsidRPr="00427C93" w:rsidRDefault="00502ADB" w:rsidP="00502ADB">
      <w:pPr>
        <w:pStyle w:val="ListParagraph"/>
        <w:spacing w:line="360" w:lineRule="auto"/>
        <w:jc w:val="both"/>
        <w:rPr>
          <w:rFonts w:ascii="Century Gothic" w:eastAsia="Symbol" w:hAnsi="Century Gothic" w:cs="Symbol"/>
          <w:color w:val="000000"/>
          <w:kern w:val="0"/>
          <w:lang w:eastAsia="en-GB"/>
          <w14:ligatures w14:val="none"/>
        </w:rPr>
      </w:pPr>
    </w:p>
    <w:p w14:paraId="7BC139BC" w14:textId="3EFDEF5C" w:rsidR="001E4DBF" w:rsidRPr="00427C93" w:rsidRDefault="001E4DBF" w:rsidP="00796D0E">
      <w:pPr>
        <w:spacing w:line="360" w:lineRule="auto"/>
        <w:rPr>
          <w:rFonts w:ascii="Century Gothic" w:hAnsi="Century Gothic" w:cs="Arial"/>
        </w:rPr>
      </w:pPr>
      <w:r w:rsidRPr="00427C93">
        <w:rPr>
          <w:rFonts w:ascii="Century Gothic" w:hAnsi="Century Gothic" w:cs="Arial"/>
        </w:rPr>
        <w:t xml:space="preserve">This has significant implications </w:t>
      </w:r>
      <w:r w:rsidR="00A24FD1" w:rsidRPr="00427C93">
        <w:rPr>
          <w:rFonts w:ascii="Century Gothic" w:hAnsi="Century Gothic" w:cs="Arial"/>
        </w:rPr>
        <w:t>on</w:t>
      </w:r>
      <w:r w:rsidRPr="00427C93">
        <w:rPr>
          <w:rFonts w:ascii="Century Gothic" w:hAnsi="Century Gothic" w:cs="Arial"/>
        </w:rPr>
        <w:t xml:space="preserve"> the financial responsibility borne by producers and for the comparability of placed-on-the-market data across </w:t>
      </w:r>
      <w:r w:rsidR="00A24FD1" w:rsidRPr="00427C93">
        <w:rPr>
          <w:rFonts w:ascii="Century Gothic" w:hAnsi="Century Gothic" w:cs="Arial"/>
        </w:rPr>
        <w:t>Member States</w:t>
      </w:r>
      <w:r w:rsidRPr="00427C93">
        <w:rPr>
          <w:rFonts w:ascii="Century Gothic" w:hAnsi="Century Gothic" w:cs="Arial"/>
        </w:rPr>
        <w:t xml:space="preserve">. </w:t>
      </w:r>
    </w:p>
    <w:p w14:paraId="43152EED" w14:textId="269824B2" w:rsidR="00A86863" w:rsidRPr="00427C93" w:rsidRDefault="006C10CE" w:rsidP="00796D0E">
      <w:pPr>
        <w:spacing w:line="360" w:lineRule="auto"/>
        <w:jc w:val="both"/>
        <w:rPr>
          <w:rFonts w:ascii="Century Gothic" w:hAnsi="Century Gothic" w:cs="Arial"/>
        </w:rPr>
      </w:pPr>
      <w:r w:rsidRPr="00427C93">
        <w:rPr>
          <w:rFonts w:ascii="Century Gothic" w:hAnsi="Century Gothic" w:cs="Arial"/>
        </w:rPr>
        <w:t>Furthermore, any future digital coordination with customs authorities through national registers</w:t>
      </w:r>
      <w:r w:rsidR="00FC626C">
        <w:rPr>
          <w:rFonts w:ascii="Century Gothic" w:hAnsi="Century Gothic" w:cs="Arial"/>
        </w:rPr>
        <w:t xml:space="preserve">, </w:t>
      </w:r>
      <w:r w:rsidRPr="00427C93">
        <w:rPr>
          <w:rFonts w:ascii="Century Gothic" w:hAnsi="Century Gothic" w:cs="Arial"/>
        </w:rPr>
        <w:t>as may be envisaged under the forthcoming Circular Economy Act</w:t>
      </w:r>
      <w:r w:rsidR="00FC626C">
        <w:rPr>
          <w:rFonts w:ascii="Century Gothic" w:hAnsi="Century Gothic" w:cs="Arial"/>
        </w:rPr>
        <w:t xml:space="preserve">, </w:t>
      </w:r>
      <w:r w:rsidR="002A4FA4" w:rsidRPr="00427C93">
        <w:rPr>
          <w:rFonts w:ascii="Century Gothic" w:hAnsi="Century Gothic" w:cs="Arial"/>
        </w:rPr>
        <w:t>will require</w:t>
      </w:r>
      <w:r w:rsidRPr="00427C93">
        <w:rPr>
          <w:rFonts w:ascii="Century Gothic" w:hAnsi="Century Gothic" w:cs="Arial"/>
        </w:rPr>
        <w:t xml:space="preserve"> a clear and harmonised definition of this concept across all Member States. </w:t>
      </w:r>
    </w:p>
    <w:p w14:paraId="4D12E543" w14:textId="578E646F" w:rsidR="00BF754A" w:rsidRPr="00427C93" w:rsidRDefault="005B4082" w:rsidP="00796D0E">
      <w:pPr>
        <w:spacing w:line="360" w:lineRule="auto"/>
        <w:jc w:val="both"/>
        <w:rPr>
          <w:rFonts w:ascii="Century Gothic" w:hAnsi="Century Gothic" w:cs="Arial"/>
        </w:rPr>
      </w:pPr>
      <w:r w:rsidRPr="00427C93">
        <w:rPr>
          <w:rFonts w:ascii="Century Gothic" w:hAnsi="Century Gothic" w:cs="Arial"/>
        </w:rPr>
        <w:t>E</w:t>
      </w:r>
      <w:r w:rsidR="00D32E4B">
        <w:rPr>
          <w:rFonts w:ascii="Century Gothic" w:hAnsi="Century Gothic" w:cs="Arial"/>
        </w:rPr>
        <w:t>ucoLight</w:t>
      </w:r>
      <w:r w:rsidR="008524C7" w:rsidRPr="00427C93">
        <w:rPr>
          <w:rFonts w:ascii="Century Gothic" w:hAnsi="Century Gothic" w:cs="Arial"/>
        </w:rPr>
        <w:t xml:space="preserve"> is in favour of the </w:t>
      </w:r>
      <w:r w:rsidR="008524C7" w:rsidRPr="009259D1">
        <w:rPr>
          <w:rFonts w:ascii="Century Gothic" w:hAnsi="Century Gothic" w:cs="Arial"/>
          <w:b/>
          <w:bCs/>
        </w:rPr>
        <w:t>1</w:t>
      </w:r>
      <w:r w:rsidR="008524C7" w:rsidRPr="009259D1">
        <w:rPr>
          <w:rFonts w:ascii="Century Gothic" w:hAnsi="Century Gothic" w:cs="Arial"/>
          <w:b/>
          <w:bCs/>
          <w:vertAlign w:val="superscript"/>
        </w:rPr>
        <w:t>st</w:t>
      </w:r>
      <w:r w:rsidR="008524C7" w:rsidRPr="009259D1">
        <w:rPr>
          <w:rFonts w:ascii="Century Gothic" w:hAnsi="Century Gothic" w:cs="Arial"/>
          <w:b/>
          <w:bCs/>
        </w:rPr>
        <w:t xml:space="preserve"> interpretation</w:t>
      </w:r>
      <w:r w:rsidR="008524C7" w:rsidRPr="00427C93">
        <w:rPr>
          <w:rFonts w:ascii="Century Gothic" w:hAnsi="Century Gothic" w:cs="Arial"/>
        </w:rPr>
        <w:t xml:space="preserve"> and</w:t>
      </w:r>
      <w:r w:rsidRPr="00427C93">
        <w:rPr>
          <w:rFonts w:ascii="Century Gothic" w:hAnsi="Century Gothic" w:cs="Arial"/>
        </w:rPr>
        <w:t xml:space="preserve"> recommends that</w:t>
      </w:r>
      <w:r w:rsidR="0097704F" w:rsidRPr="00427C93">
        <w:rPr>
          <w:rFonts w:ascii="Century Gothic" w:hAnsi="Century Gothic" w:cs="Arial"/>
        </w:rPr>
        <w:t xml:space="preserve"> the</w:t>
      </w:r>
      <w:r w:rsidR="00BF754A" w:rsidRPr="00427C93">
        <w:rPr>
          <w:rFonts w:ascii="Century Gothic" w:hAnsi="Century Gothic" w:cs="Arial"/>
        </w:rPr>
        <w:t xml:space="preserve"> </w:t>
      </w:r>
      <w:r w:rsidR="00BF754A" w:rsidRPr="009259D1">
        <w:rPr>
          <w:rFonts w:ascii="Century Gothic" w:hAnsi="Century Gothic" w:cs="Arial"/>
        </w:rPr>
        <w:t xml:space="preserve">application of the </w:t>
      </w:r>
      <w:r w:rsidR="00F27EDB" w:rsidRPr="009259D1">
        <w:rPr>
          <w:rFonts w:ascii="Century Gothic" w:hAnsi="Century Gothic" w:cs="Arial"/>
        </w:rPr>
        <w:t>Commission</w:t>
      </w:r>
      <w:r w:rsidR="005D712F" w:rsidRPr="00502ADB">
        <w:rPr>
          <w:rFonts w:ascii="Century Gothic" w:hAnsi="Century Gothic" w:cs="Arial"/>
          <w:b/>
          <w:bCs/>
        </w:rPr>
        <w:t xml:space="preserve"> Blue Guide</w:t>
      </w:r>
      <w:r w:rsidR="00BF754A" w:rsidRPr="00502ADB">
        <w:rPr>
          <w:rFonts w:ascii="Century Gothic" w:hAnsi="Century Gothic" w:cs="Arial"/>
          <w:b/>
          <w:bCs/>
        </w:rPr>
        <w:t xml:space="preserve"> </w:t>
      </w:r>
      <w:r w:rsidR="00BF754A" w:rsidRPr="003F2DEB">
        <w:rPr>
          <w:rFonts w:ascii="Century Gothic" w:hAnsi="Century Gothic" w:cs="Arial"/>
          <w:b/>
          <w:bCs/>
        </w:rPr>
        <w:t>definition</w:t>
      </w:r>
      <w:r w:rsidR="00D66181" w:rsidRPr="00502ADB">
        <w:rPr>
          <w:rStyle w:val="FootnoteReference"/>
          <w:rFonts w:ascii="Century Gothic" w:hAnsi="Century Gothic" w:cs="Arial"/>
        </w:rPr>
        <w:footnoteReference w:id="2"/>
      </w:r>
      <w:r w:rsidR="009E6BA5" w:rsidRPr="00502ADB">
        <w:rPr>
          <w:rFonts w:ascii="Century Gothic" w:hAnsi="Century Gothic" w:cs="Arial"/>
        </w:rPr>
        <w:t xml:space="preserve"> of “</w:t>
      </w:r>
      <w:r w:rsidR="009721A6" w:rsidRPr="00502ADB">
        <w:rPr>
          <w:rFonts w:ascii="Century Gothic" w:hAnsi="Century Gothic" w:cs="Arial"/>
        </w:rPr>
        <w:t>p</w:t>
      </w:r>
      <w:r w:rsidR="009E6BA5" w:rsidRPr="00502ADB">
        <w:rPr>
          <w:rFonts w:ascii="Century Gothic" w:hAnsi="Century Gothic" w:cs="Arial"/>
        </w:rPr>
        <w:t>lacing on the market”</w:t>
      </w:r>
      <w:r w:rsidR="00971652" w:rsidRPr="00502ADB">
        <w:rPr>
          <w:rStyle w:val="EndnoteReference"/>
          <w:rFonts w:ascii="Century Gothic" w:hAnsi="Century Gothic" w:cs="Arial"/>
          <w:b/>
          <w:bCs/>
        </w:rPr>
        <w:endnoteReference w:id="2"/>
      </w:r>
      <w:r w:rsidR="00F27EDB">
        <w:rPr>
          <w:rFonts w:ascii="Century Gothic" w:hAnsi="Century Gothic" w:cs="Arial"/>
        </w:rPr>
        <w:t xml:space="preserve"> </w:t>
      </w:r>
      <w:r w:rsidR="00BF754A" w:rsidRPr="00427C93">
        <w:rPr>
          <w:rFonts w:ascii="Century Gothic" w:hAnsi="Century Gothic" w:cs="Arial"/>
        </w:rPr>
        <w:t xml:space="preserve">within the </w:t>
      </w:r>
      <w:r w:rsidR="00E17587" w:rsidRPr="00427C93">
        <w:rPr>
          <w:rFonts w:ascii="Century Gothic" w:hAnsi="Century Gothic" w:cs="Arial"/>
        </w:rPr>
        <w:t>new</w:t>
      </w:r>
      <w:r w:rsidR="00BF754A" w:rsidRPr="00427C93">
        <w:rPr>
          <w:rFonts w:ascii="Century Gothic" w:hAnsi="Century Gothic" w:cs="Arial"/>
        </w:rPr>
        <w:t xml:space="preserve"> WEEE </w:t>
      </w:r>
      <w:r w:rsidR="00E17587" w:rsidRPr="00427C93">
        <w:rPr>
          <w:rFonts w:ascii="Century Gothic" w:hAnsi="Century Gothic" w:cs="Arial"/>
        </w:rPr>
        <w:t>Regulation</w:t>
      </w:r>
      <w:r w:rsidR="00F4721B" w:rsidRPr="00427C93">
        <w:rPr>
          <w:rFonts w:ascii="Century Gothic" w:hAnsi="Century Gothic" w:cs="Arial"/>
        </w:rPr>
        <w:t xml:space="preserve"> be reinforced</w:t>
      </w:r>
      <w:r w:rsidR="00BF754A" w:rsidRPr="00427C93">
        <w:rPr>
          <w:rFonts w:ascii="Century Gothic" w:hAnsi="Century Gothic" w:cs="Arial"/>
        </w:rPr>
        <w:t xml:space="preserve">, and </w:t>
      </w:r>
      <w:r w:rsidR="00AD5160">
        <w:rPr>
          <w:rFonts w:ascii="Century Gothic" w:hAnsi="Century Gothic" w:cs="Arial"/>
        </w:rPr>
        <w:t xml:space="preserve">that </w:t>
      </w:r>
      <w:r w:rsidR="00F4721B" w:rsidRPr="00427C93">
        <w:rPr>
          <w:rFonts w:ascii="Century Gothic" w:hAnsi="Century Gothic" w:cs="Arial"/>
        </w:rPr>
        <w:t xml:space="preserve">the EU legislation </w:t>
      </w:r>
      <w:r w:rsidR="00BF754A" w:rsidRPr="00427C93">
        <w:rPr>
          <w:rFonts w:ascii="Century Gothic" w:hAnsi="Century Gothic" w:cs="Arial"/>
        </w:rPr>
        <w:t>provide</w:t>
      </w:r>
      <w:r w:rsidRPr="00427C93">
        <w:rPr>
          <w:rFonts w:ascii="Century Gothic" w:hAnsi="Century Gothic" w:cs="Arial"/>
        </w:rPr>
        <w:t>s</w:t>
      </w:r>
      <w:r w:rsidR="00BF754A" w:rsidRPr="00427C93">
        <w:rPr>
          <w:rFonts w:ascii="Century Gothic" w:hAnsi="Century Gothic" w:cs="Arial"/>
        </w:rPr>
        <w:t xml:space="preserve"> greater clarity </w:t>
      </w:r>
      <w:r w:rsidRPr="00427C93">
        <w:rPr>
          <w:rFonts w:ascii="Century Gothic" w:hAnsi="Century Gothic" w:cs="Arial"/>
        </w:rPr>
        <w:t>on</w:t>
      </w:r>
      <w:r w:rsidR="00BF754A" w:rsidRPr="00427C93">
        <w:rPr>
          <w:rFonts w:ascii="Century Gothic" w:hAnsi="Century Gothic" w:cs="Arial"/>
        </w:rPr>
        <w:t xml:space="preserve"> the definition of the producer </w:t>
      </w:r>
      <w:r w:rsidR="003D7BFA" w:rsidRPr="00427C93">
        <w:rPr>
          <w:rFonts w:ascii="Century Gothic" w:hAnsi="Century Gothic" w:cs="Arial"/>
        </w:rPr>
        <w:t xml:space="preserve">with </w:t>
      </w:r>
      <w:r w:rsidR="005A6F1C">
        <w:rPr>
          <w:rFonts w:ascii="Century Gothic" w:hAnsi="Century Gothic" w:cs="Arial"/>
        </w:rPr>
        <w:t>regard</w:t>
      </w:r>
      <w:r w:rsidR="005A6F1C" w:rsidRPr="00427C93">
        <w:rPr>
          <w:rFonts w:ascii="Century Gothic" w:hAnsi="Century Gothic" w:cs="Arial"/>
        </w:rPr>
        <w:t xml:space="preserve"> </w:t>
      </w:r>
      <w:r w:rsidR="003D7BFA" w:rsidRPr="00427C93">
        <w:rPr>
          <w:rFonts w:ascii="Century Gothic" w:hAnsi="Century Gothic" w:cs="Arial"/>
        </w:rPr>
        <w:t>to</w:t>
      </w:r>
      <w:r w:rsidR="00BF754A" w:rsidRPr="00427C93">
        <w:rPr>
          <w:rFonts w:ascii="Century Gothic" w:hAnsi="Century Gothic" w:cs="Arial"/>
        </w:rPr>
        <w:t xml:space="preserve"> Extended Producer Responsibility</w:t>
      </w:r>
      <w:r w:rsidR="00291ECB" w:rsidRPr="00427C93">
        <w:rPr>
          <w:rFonts w:ascii="Century Gothic" w:hAnsi="Century Gothic" w:cs="Arial"/>
        </w:rPr>
        <w:t xml:space="preserve"> (EPR)</w:t>
      </w:r>
      <w:r w:rsidR="007375AA" w:rsidRPr="00427C93">
        <w:rPr>
          <w:rFonts w:ascii="Century Gothic" w:hAnsi="Century Gothic" w:cs="Arial"/>
        </w:rPr>
        <w:t>,</w:t>
      </w:r>
      <w:r w:rsidR="00BF754A" w:rsidRPr="00427C93">
        <w:rPr>
          <w:rFonts w:ascii="Century Gothic" w:hAnsi="Century Gothic" w:cs="Arial"/>
        </w:rPr>
        <w:t xml:space="preserve"> </w:t>
      </w:r>
      <w:r w:rsidR="00F534EC" w:rsidRPr="00427C93">
        <w:rPr>
          <w:rFonts w:ascii="Century Gothic" w:hAnsi="Century Gothic" w:cs="Arial"/>
        </w:rPr>
        <w:t>as</w:t>
      </w:r>
      <w:r w:rsidR="00BF754A" w:rsidRPr="00427C93">
        <w:rPr>
          <w:rFonts w:ascii="Century Gothic" w:hAnsi="Century Gothic" w:cs="Arial"/>
        </w:rPr>
        <w:t xml:space="preserve"> </w:t>
      </w:r>
      <w:r w:rsidR="00F367D0" w:rsidRPr="00427C93">
        <w:rPr>
          <w:rFonts w:ascii="Century Gothic" w:hAnsi="Century Gothic" w:cs="Arial"/>
        </w:rPr>
        <w:t xml:space="preserve">is </w:t>
      </w:r>
      <w:r w:rsidR="00BF754A" w:rsidRPr="00427C93">
        <w:rPr>
          <w:rFonts w:ascii="Century Gothic" w:hAnsi="Century Gothic" w:cs="Arial"/>
        </w:rPr>
        <w:t xml:space="preserve">done under the </w:t>
      </w:r>
      <w:r w:rsidR="00ED190B" w:rsidRPr="00427C93">
        <w:rPr>
          <w:rFonts w:ascii="Century Gothic" w:hAnsi="Century Gothic" w:cs="Arial"/>
        </w:rPr>
        <w:t>Packaging and Packaging Waste Regulation</w:t>
      </w:r>
      <w:r w:rsidR="00F656A4">
        <w:rPr>
          <w:rStyle w:val="FootnoteReference"/>
          <w:rFonts w:ascii="Century Gothic" w:hAnsi="Century Gothic" w:cs="Arial"/>
        </w:rPr>
        <w:footnoteReference w:id="3"/>
      </w:r>
      <w:r w:rsidR="00BF754A" w:rsidRPr="00427C93">
        <w:rPr>
          <w:rFonts w:ascii="Century Gothic" w:hAnsi="Century Gothic" w:cs="Arial"/>
        </w:rPr>
        <w:t>.</w:t>
      </w:r>
    </w:p>
    <w:p w14:paraId="5BE5E5F4" w14:textId="4680BE19" w:rsidR="0063790A" w:rsidRDefault="0063790A">
      <w:pPr>
        <w:rPr>
          <w:rFonts w:ascii="Century Gothic" w:hAnsi="Century Gothic"/>
        </w:rPr>
      </w:pPr>
      <w:r>
        <w:rPr>
          <w:rFonts w:ascii="Century Gothic" w:hAnsi="Century Gothic"/>
        </w:rPr>
        <w:br w:type="page"/>
      </w:r>
    </w:p>
    <w:p w14:paraId="54099089" w14:textId="77777777" w:rsidR="00366664" w:rsidRPr="00427C93" w:rsidRDefault="00366664" w:rsidP="00796D0E">
      <w:pPr>
        <w:spacing w:line="360" w:lineRule="auto"/>
        <w:jc w:val="both"/>
        <w:rPr>
          <w:rFonts w:ascii="Century Gothic" w:hAnsi="Century Gothic"/>
        </w:rPr>
      </w:pPr>
    </w:p>
    <w:p w14:paraId="40452A18" w14:textId="5B65A3BE" w:rsidR="003E2879" w:rsidRPr="00427C93" w:rsidRDefault="00142563" w:rsidP="00796D0E">
      <w:pPr>
        <w:pStyle w:val="ListParagraph"/>
        <w:numPr>
          <w:ilvl w:val="0"/>
          <w:numId w:val="3"/>
        </w:numPr>
        <w:spacing w:line="360" w:lineRule="auto"/>
        <w:jc w:val="both"/>
        <w:rPr>
          <w:rFonts w:ascii="Century Gothic" w:hAnsi="Century Gothic"/>
          <w:b/>
          <w:bCs/>
        </w:rPr>
      </w:pPr>
      <w:r w:rsidRPr="00427C93">
        <w:rPr>
          <w:rFonts w:ascii="Century Gothic" w:hAnsi="Century Gothic"/>
          <w:b/>
          <w:bCs/>
        </w:rPr>
        <w:t xml:space="preserve">Strengthen obligations for </w:t>
      </w:r>
      <w:r w:rsidR="00B04EB8">
        <w:rPr>
          <w:rFonts w:ascii="Century Gothic" w:hAnsi="Century Gothic"/>
          <w:b/>
          <w:bCs/>
        </w:rPr>
        <w:t xml:space="preserve">online </w:t>
      </w:r>
      <w:r w:rsidRPr="00427C93">
        <w:rPr>
          <w:rFonts w:ascii="Century Gothic" w:hAnsi="Century Gothic"/>
          <w:b/>
          <w:bCs/>
        </w:rPr>
        <w:t>platforms and fulfilment centres</w:t>
      </w:r>
    </w:p>
    <w:p w14:paraId="17C3A027" w14:textId="0CF662D8" w:rsidR="00D44273" w:rsidRPr="00427C93" w:rsidRDefault="005743D0" w:rsidP="00796D0E">
      <w:pPr>
        <w:spacing w:before="240" w:after="240" w:line="360" w:lineRule="auto"/>
        <w:rPr>
          <w:rFonts w:ascii="Century Gothic" w:hAnsi="Century Gothic" w:cs="Arial"/>
        </w:rPr>
      </w:pPr>
      <w:r w:rsidRPr="00427C93">
        <w:rPr>
          <w:rFonts w:ascii="Century Gothic" w:hAnsi="Century Gothic" w:cs="Arial"/>
        </w:rPr>
        <w:t>Although</w:t>
      </w:r>
      <w:r w:rsidR="00A603FB" w:rsidRPr="00427C93">
        <w:rPr>
          <w:rFonts w:ascii="Century Gothic" w:hAnsi="Century Gothic" w:cs="Arial"/>
        </w:rPr>
        <w:t xml:space="preserve"> the D</w:t>
      </w:r>
      <w:r w:rsidR="00B04EB8">
        <w:rPr>
          <w:rFonts w:ascii="Century Gothic" w:hAnsi="Century Gothic" w:cs="Arial"/>
        </w:rPr>
        <w:t xml:space="preserve">igital </w:t>
      </w:r>
      <w:r w:rsidR="00A603FB" w:rsidRPr="00427C93">
        <w:rPr>
          <w:rFonts w:ascii="Century Gothic" w:hAnsi="Century Gothic" w:cs="Arial"/>
        </w:rPr>
        <w:t>S</w:t>
      </w:r>
      <w:r w:rsidR="00B04EB8">
        <w:rPr>
          <w:rFonts w:ascii="Century Gothic" w:hAnsi="Century Gothic" w:cs="Arial"/>
        </w:rPr>
        <w:t xml:space="preserve">ervices </w:t>
      </w:r>
      <w:r w:rsidR="00FD48C4">
        <w:rPr>
          <w:rFonts w:ascii="Century Gothic" w:hAnsi="Century Gothic" w:cs="Arial"/>
        </w:rPr>
        <w:t xml:space="preserve">Act </w:t>
      </w:r>
      <w:r w:rsidR="00FD48C4" w:rsidRPr="00427C93">
        <w:rPr>
          <w:rFonts w:ascii="Century Gothic" w:hAnsi="Century Gothic" w:cs="Arial"/>
        </w:rPr>
        <w:t>introduced</w:t>
      </w:r>
      <w:r w:rsidR="00A603FB" w:rsidRPr="00427C93">
        <w:rPr>
          <w:rFonts w:ascii="Century Gothic" w:hAnsi="Century Gothic" w:cs="Arial"/>
        </w:rPr>
        <w:t xml:space="preserve"> </w:t>
      </w:r>
      <w:r w:rsidR="00A603FB" w:rsidRPr="00427C93">
        <w:rPr>
          <w:rFonts w:ascii="Century Gothic" w:hAnsi="Century Gothic" w:cs="Arial"/>
          <w:lang w:val="en-US"/>
        </w:rPr>
        <w:t>“know your customer” rules, loopholes remain</w:t>
      </w:r>
      <w:r w:rsidR="00FD48C4">
        <w:rPr>
          <w:rFonts w:ascii="Century Gothic" w:hAnsi="Century Gothic" w:cs="Arial"/>
          <w:lang w:val="en-US"/>
        </w:rPr>
        <w:t>. A</w:t>
      </w:r>
      <w:r w:rsidR="00F75C86" w:rsidRPr="00427C93">
        <w:rPr>
          <w:rFonts w:ascii="Century Gothic" w:hAnsi="Century Gothic" w:cs="Arial"/>
          <w:lang w:val="en-US"/>
        </w:rPr>
        <w:t xml:space="preserve"> considerable quantity </w:t>
      </w:r>
      <w:r w:rsidR="009621DF" w:rsidRPr="00427C93">
        <w:rPr>
          <w:rFonts w:ascii="Century Gothic" w:hAnsi="Century Gothic" w:cs="Arial"/>
          <w:lang w:val="en-US"/>
        </w:rPr>
        <w:t xml:space="preserve">of </w:t>
      </w:r>
      <w:r w:rsidR="00F75C86" w:rsidRPr="00427C93">
        <w:rPr>
          <w:rFonts w:ascii="Century Gothic" w:hAnsi="Century Gothic" w:cs="Arial"/>
          <w:lang w:val="en-US"/>
        </w:rPr>
        <w:t xml:space="preserve">products </w:t>
      </w:r>
      <w:r w:rsidR="00CE632D" w:rsidRPr="00427C93">
        <w:rPr>
          <w:rFonts w:ascii="Century Gothic" w:hAnsi="Century Gothic" w:cs="Arial"/>
          <w:lang w:val="en-US"/>
        </w:rPr>
        <w:t>s</w:t>
      </w:r>
      <w:r w:rsidR="00F75C86" w:rsidRPr="00427C93">
        <w:rPr>
          <w:rFonts w:ascii="Century Gothic" w:hAnsi="Century Gothic" w:cs="Arial"/>
          <w:lang w:val="en-US"/>
        </w:rPr>
        <w:t xml:space="preserve">old online </w:t>
      </w:r>
      <w:r w:rsidR="00CE632D" w:rsidRPr="00427C93">
        <w:rPr>
          <w:rFonts w:ascii="Century Gothic" w:hAnsi="Century Gothic" w:cs="Arial"/>
          <w:lang w:val="en-US"/>
        </w:rPr>
        <w:t xml:space="preserve">still </w:t>
      </w:r>
      <w:r w:rsidR="00F75C86" w:rsidRPr="00427C93">
        <w:rPr>
          <w:rFonts w:ascii="Century Gothic" w:hAnsi="Century Gothic" w:cs="Arial"/>
          <w:lang w:val="en-US"/>
        </w:rPr>
        <w:t xml:space="preserve">escape EPR / WEEE obligations. </w:t>
      </w:r>
      <w:r w:rsidR="000F12E7" w:rsidRPr="00427C93">
        <w:rPr>
          <w:rFonts w:ascii="Century Gothic" w:hAnsi="Century Gothic" w:cs="Arial"/>
        </w:rPr>
        <w:t xml:space="preserve">This </w:t>
      </w:r>
      <w:r w:rsidR="00C8597D" w:rsidRPr="00427C93">
        <w:rPr>
          <w:rFonts w:ascii="Century Gothic" w:hAnsi="Century Gothic" w:cs="Arial"/>
        </w:rPr>
        <w:t xml:space="preserve">creates </w:t>
      </w:r>
      <w:r w:rsidR="00A54184" w:rsidRPr="00427C93">
        <w:rPr>
          <w:rFonts w:ascii="Century Gothic" w:hAnsi="Century Gothic" w:cs="Arial"/>
        </w:rPr>
        <w:t>unfair</w:t>
      </w:r>
      <w:r w:rsidR="00C8597D" w:rsidRPr="00427C93">
        <w:rPr>
          <w:rFonts w:ascii="Century Gothic" w:hAnsi="Century Gothic" w:cs="Arial"/>
        </w:rPr>
        <w:t xml:space="preserve"> </w:t>
      </w:r>
      <w:r w:rsidR="00A54184" w:rsidRPr="00427C93">
        <w:rPr>
          <w:rFonts w:ascii="Century Gothic" w:hAnsi="Century Gothic" w:cs="Arial"/>
        </w:rPr>
        <w:t>competition</w:t>
      </w:r>
      <w:r w:rsidR="00C8597D" w:rsidRPr="00427C93">
        <w:rPr>
          <w:rFonts w:ascii="Century Gothic" w:hAnsi="Century Gothic" w:cs="Arial"/>
        </w:rPr>
        <w:t xml:space="preserve"> for compliant </w:t>
      </w:r>
      <w:r w:rsidR="00124B1F" w:rsidRPr="00427C93">
        <w:rPr>
          <w:rFonts w:ascii="Century Gothic" w:hAnsi="Century Gothic" w:cs="Arial"/>
        </w:rPr>
        <w:t>producers</w:t>
      </w:r>
      <w:r w:rsidR="00C8597D" w:rsidRPr="00427C93">
        <w:rPr>
          <w:rFonts w:ascii="Century Gothic" w:hAnsi="Century Gothic" w:cs="Arial"/>
        </w:rPr>
        <w:t xml:space="preserve"> </w:t>
      </w:r>
      <w:r w:rsidR="002A3833" w:rsidRPr="00427C93">
        <w:rPr>
          <w:rFonts w:ascii="Century Gothic" w:hAnsi="Century Gothic" w:cs="Arial"/>
        </w:rPr>
        <w:t>and</w:t>
      </w:r>
      <w:r w:rsidR="00C8597D" w:rsidRPr="00427C93">
        <w:rPr>
          <w:rFonts w:ascii="Century Gothic" w:hAnsi="Century Gothic" w:cs="Arial"/>
        </w:rPr>
        <w:t xml:space="preserve"> undermines </w:t>
      </w:r>
      <w:r w:rsidR="00A54184" w:rsidRPr="00427C93">
        <w:rPr>
          <w:rFonts w:ascii="Century Gothic" w:hAnsi="Century Gothic" w:cs="Arial"/>
        </w:rPr>
        <w:t>sustainability</w:t>
      </w:r>
      <w:r w:rsidR="00C8597D" w:rsidRPr="00427C93">
        <w:rPr>
          <w:rFonts w:ascii="Century Gothic" w:hAnsi="Century Gothic" w:cs="Arial"/>
        </w:rPr>
        <w:t xml:space="preserve"> efforts. </w:t>
      </w:r>
      <w:r w:rsidR="00A50AA3" w:rsidRPr="00427C93">
        <w:rPr>
          <w:rFonts w:ascii="Century Gothic" w:hAnsi="Century Gothic" w:cs="Arial"/>
        </w:rPr>
        <w:t>Therefore, o</w:t>
      </w:r>
      <w:r w:rsidR="00D44273" w:rsidRPr="00427C93">
        <w:rPr>
          <w:rFonts w:ascii="Century Gothic" w:hAnsi="Century Gothic" w:cs="Arial"/>
        </w:rPr>
        <w:t xml:space="preserve">nline </w:t>
      </w:r>
      <w:r w:rsidR="008D7013" w:rsidRPr="00427C93">
        <w:rPr>
          <w:rFonts w:ascii="Century Gothic" w:hAnsi="Century Gothic" w:cs="Arial"/>
        </w:rPr>
        <w:t>Platforms</w:t>
      </w:r>
      <w:r w:rsidR="00D44273" w:rsidRPr="00427C93">
        <w:rPr>
          <w:rFonts w:ascii="Century Gothic" w:hAnsi="Century Gothic" w:cs="Arial"/>
        </w:rPr>
        <w:t xml:space="preserve"> and </w:t>
      </w:r>
      <w:r w:rsidR="008D7013" w:rsidRPr="00427C93">
        <w:rPr>
          <w:rFonts w:ascii="Century Gothic" w:hAnsi="Century Gothic" w:cs="Arial"/>
        </w:rPr>
        <w:t>fulfilment</w:t>
      </w:r>
      <w:r w:rsidR="00D44273" w:rsidRPr="00427C93">
        <w:rPr>
          <w:rFonts w:ascii="Century Gothic" w:hAnsi="Century Gothic" w:cs="Arial"/>
        </w:rPr>
        <w:t xml:space="preserve"> centres</w:t>
      </w:r>
      <w:r w:rsidR="00C073A7" w:rsidRPr="00427C93">
        <w:rPr>
          <w:rFonts w:ascii="Century Gothic" w:hAnsi="Century Gothic" w:cs="Arial"/>
        </w:rPr>
        <w:t>:</w:t>
      </w:r>
    </w:p>
    <w:p w14:paraId="09E1ED2B" w14:textId="771C856E" w:rsidR="00CC390E" w:rsidRPr="00427C93" w:rsidRDefault="00C073A7" w:rsidP="00B7703D">
      <w:pPr>
        <w:pStyle w:val="ListParagraph"/>
        <w:numPr>
          <w:ilvl w:val="0"/>
          <w:numId w:val="15"/>
        </w:numPr>
        <w:spacing w:line="360" w:lineRule="auto"/>
        <w:jc w:val="both"/>
        <w:rPr>
          <w:rFonts w:ascii="Century Gothic" w:hAnsi="Century Gothic"/>
        </w:rPr>
      </w:pPr>
      <w:r w:rsidRPr="00427C93">
        <w:rPr>
          <w:rFonts w:ascii="Century Gothic" w:hAnsi="Century Gothic" w:cs="Arial"/>
        </w:rPr>
        <w:t xml:space="preserve">Must </w:t>
      </w:r>
      <w:r w:rsidR="004701C7" w:rsidRPr="00427C93">
        <w:rPr>
          <w:rFonts w:ascii="Century Gothic" w:hAnsi="Century Gothic" w:cs="Arial"/>
        </w:rPr>
        <w:t>verify</w:t>
      </w:r>
      <w:r w:rsidRPr="00427C93">
        <w:rPr>
          <w:rFonts w:ascii="Century Gothic" w:hAnsi="Century Gothic" w:cs="Arial"/>
        </w:rPr>
        <w:t xml:space="preserve"> </w:t>
      </w:r>
      <w:r w:rsidR="002E1C93" w:rsidRPr="00427C93">
        <w:rPr>
          <w:rFonts w:ascii="Century Gothic" w:hAnsi="Century Gothic" w:cs="Arial"/>
        </w:rPr>
        <w:t>that the producer is compliant through a</w:t>
      </w:r>
      <w:r w:rsidR="00F37432">
        <w:rPr>
          <w:rFonts w:ascii="Century Gothic" w:hAnsi="Century Gothic" w:cs="Arial"/>
        </w:rPr>
        <w:t xml:space="preserve"> </w:t>
      </w:r>
      <w:r w:rsidR="0064107C">
        <w:rPr>
          <w:rFonts w:ascii="Century Gothic" w:hAnsi="Century Gothic" w:cs="Arial"/>
        </w:rPr>
        <w:t>Producer Responsibility O</w:t>
      </w:r>
      <w:r w:rsidR="00A71A68">
        <w:rPr>
          <w:rFonts w:ascii="Century Gothic" w:hAnsi="Century Gothic" w:cs="Arial"/>
        </w:rPr>
        <w:t>rganisation</w:t>
      </w:r>
      <w:r w:rsidR="00EB6629">
        <w:rPr>
          <w:rFonts w:ascii="Century Gothic" w:hAnsi="Century Gothic" w:cs="Arial"/>
        </w:rPr>
        <w:t xml:space="preserve"> (PRO)</w:t>
      </w:r>
      <w:r w:rsidR="00A71A68">
        <w:rPr>
          <w:rFonts w:ascii="Century Gothic" w:hAnsi="Century Gothic" w:cs="Arial"/>
        </w:rPr>
        <w:t xml:space="preserve"> </w:t>
      </w:r>
      <w:r w:rsidR="002E1C93" w:rsidRPr="00427C93">
        <w:rPr>
          <w:rFonts w:ascii="Century Gothic" w:hAnsi="Century Gothic" w:cs="Arial"/>
        </w:rPr>
        <w:t xml:space="preserve">or an individual system </w:t>
      </w:r>
      <w:r w:rsidRPr="00427C93">
        <w:rPr>
          <w:rFonts w:ascii="Century Gothic" w:hAnsi="Century Gothic" w:cs="Arial"/>
        </w:rPr>
        <w:t>and</w:t>
      </w:r>
      <w:r w:rsidR="002E1C93" w:rsidRPr="00427C93">
        <w:rPr>
          <w:rFonts w:ascii="Century Gothic" w:hAnsi="Century Gothic" w:cs="Arial"/>
        </w:rPr>
        <w:t xml:space="preserve"> must</w:t>
      </w:r>
      <w:r w:rsidRPr="00427C93">
        <w:rPr>
          <w:rFonts w:ascii="Century Gothic" w:hAnsi="Century Gothic" w:cs="Arial"/>
        </w:rPr>
        <w:t xml:space="preserve"> display </w:t>
      </w:r>
      <w:r w:rsidR="002E1C93" w:rsidRPr="00427C93">
        <w:rPr>
          <w:rFonts w:ascii="Century Gothic" w:hAnsi="Century Gothic" w:cs="Arial"/>
        </w:rPr>
        <w:t xml:space="preserve">an active </w:t>
      </w:r>
      <w:r w:rsidRPr="00427C93">
        <w:rPr>
          <w:rFonts w:ascii="Century Gothic" w:hAnsi="Century Gothic" w:cs="Arial"/>
        </w:rPr>
        <w:t xml:space="preserve">WEEE </w:t>
      </w:r>
      <w:r w:rsidR="005671C2" w:rsidRPr="00427C93">
        <w:rPr>
          <w:rFonts w:ascii="Century Gothic" w:hAnsi="Century Gothic" w:cs="Arial"/>
        </w:rPr>
        <w:t>registration number of the producers</w:t>
      </w:r>
      <w:r w:rsidR="00F5522A" w:rsidRPr="00427C93">
        <w:rPr>
          <w:rFonts w:ascii="Century Gothic" w:hAnsi="Century Gothic" w:cs="Arial"/>
        </w:rPr>
        <w:t xml:space="preserve"> working through them.</w:t>
      </w:r>
    </w:p>
    <w:p w14:paraId="791EA673" w14:textId="4E257407" w:rsidR="00CC390E" w:rsidRPr="00427C93" w:rsidRDefault="000F1A0E" w:rsidP="00B7703D">
      <w:pPr>
        <w:pStyle w:val="ListParagraph"/>
        <w:numPr>
          <w:ilvl w:val="0"/>
          <w:numId w:val="15"/>
        </w:numPr>
        <w:spacing w:line="360" w:lineRule="auto"/>
        <w:jc w:val="both"/>
        <w:rPr>
          <w:rFonts w:ascii="Century Gothic" w:hAnsi="Century Gothic" w:cs="Arial"/>
        </w:rPr>
      </w:pPr>
      <w:r w:rsidRPr="00427C93">
        <w:rPr>
          <w:rFonts w:ascii="Century Gothic" w:hAnsi="Century Gothic" w:cs="Arial"/>
        </w:rPr>
        <w:t>Share</w:t>
      </w:r>
      <w:r w:rsidR="00641759" w:rsidRPr="00427C93">
        <w:rPr>
          <w:rFonts w:ascii="Century Gothic" w:hAnsi="Century Gothic" w:cs="Arial"/>
        </w:rPr>
        <w:t>,</w:t>
      </w:r>
      <w:r w:rsidR="00943F11" w:rsidRPr="00427C93">
        <w:rPr>
          <w:rFonts w:ascii="Century Gothic" w:hAnsi="Century Gothic" w:cs="Arial"/>
        </w:rPr>
        <w:t xml:space="preserve"> </w:t>
      </w:r>
      <w:r w:rsidR="00641759" w:rsidRPr="00427C93">
        <w:rPr>
          <w:rFonts w:ascii="Century Gothic" w:hAnsi="Century Gothic" w:cs="Arial"/>
        </w:rPr>
        <w:t xml:space="preserve">upon request from national registers or </w:t>
      </w:r>
      <w:r w:rsidR="00A71A68">
        <w:rPr>
          <w:rFonts w:ascii="Century Gothic" w:hAnsi="Century Gothic" w:cs="Arial"/>
        </w:rPr>
        <w:t>PROs</w:t>
      </w:r>
      <w:r w:rsidR="00641759" w:rsidRPr="00427C93">
        <w:rPr>
          <w:rFonts w:ascii="Century Gothic" w:hAnsi="Century Gothic" w:cs="Arial"/>
        </w:rPr>
        <w:t xml:space="preserve">, data on </w:t>
      </w:r>
      <w:r w:rsidR="00FB1AF4" w:rsidRPr="00427C93">
        <w:rPr>
          <w:rFonts w:ascii="Century Gothic" w:hAnsi="Century Gothic" w:cs="Arial"/>
        </w:rPr>
        <w:t>products placed on the market</w:t>
      </w:r>
      <w:r w:rsidR="00CC390E" w:rsidRPr="00427C93">
        <w:rPr>
          <w:rFonts w:ascii="Century Gothic" w:hAnsi="Century Gothic" w:cs="Arial"/>
        </w:rPr>
        <w:t>,</w:t>
      </w:r>
      <w:r w:rsidR="00C06BD4" w:rsidRPr="00427C93">
        <w:rPr>
          <w:rFonts w:ascii="Century Gothic" w:hAnsi="Century Gothic" w:cs="Arial"/>
        </w:rPr>
        <w:t xml:space="preserve"> </w:t>
      </w:r>
      <w:r w:rsidR="00CC390E" w:rsidRPr="00427C93">
        <w:rPr>
          <w:rFonts w:ascii="Century Gothic" w:hAnsi="Century Gothic" w:cs="Arial"/>
        </w:rPr>
        <w:t xml:space="preserve">for </w:t>
      </w:r>
      <w:r w:rsidR="009E06D8" w:rsidRPr="00427C93">
        <w:rPr>
          <w:rFonts w:ascii="Century Gothic" w:hAnsi="Century Gothic" w:cs="Arial"/>
        </w:rPr>
        <w:t>verifying reported</w:t>
      </w:r>
      <w:r w:rsidR="00CC390E" w:rsidRPr="00427C93">
        <w:rPr>
          <w:rFonts w:ascii="Century Gothic" w:hAnsi="Century Gothic" w:cs="Arial"/>
        </w:rPr>
        <w:t xml:space="preserve"> volumes</w:t>
      </w:r>
      <w:r w:rsidR="007E61BD" w:rsidRPr="00427C93">
        <w:rPr>
          <w:rFonts w:ascii="Century Gothic" w:hAnsi="Century Gothic" w:cs="Arial"/>
        </w:rPr>
        <w:t xml:space="preserve"> and detecting under declaration. </w:t>
      </w:r>
      <w:r w:rsidR="00CC390E" w:rsidRPr="00427C93">
        <w:rPr>
          <w:rFonts w:ascii="Century Gothic" w:hAnsi="Century Gothic" w:cs="Arial"/>
        </w:rPr>
        <w:t xml:space="preserve">   </w:t>
      </w:r>
    </w:p>
    <w:p w14:paraId="11A6B761" w14:textId="111F08A8" w:rsidR="002E1C93" w:rsidRPr="00427C93" w:rsidRDefault="00527C43" w:rsidP="00B7703D">
      <w:pPr>
        <w:pStyle w:val="ListParagraph"/>
        <w:numPr>
          <w:ilvl w:val="0"/>
          <w:numId w:val="15"/>
        </w:numPr>
        <w:spacing w:line="360" w:lineRule="auto"/>
        <w:jc w:val="both"/>
        <w:rPr>
          <w:rFonts w:ascii="Century Gothic" w:hAnsi="Century Gothic" w:cs="Arial"/>
        </w:rPr>
      </w:pPr>
      <w:r w:rsidRPr="00427C93">
        <w:rPr>
          <w:rFonts w:ascii="Century Gothic" w:hAnsi="Century Gothic" w:cs="Arial"/>
        </w:rPr>
        <w:t xml:space="preserve">Bear </w:t>
      </w:r>
      <w:r w:rsidR="002E1C93" w:rsidRPr="00427C93">
        <w:rPr>
          <w:rFonts w:ascii="Century Gothic" w:hAnsi="Century Gothic" w:cs="Arial"/>
        </w:rPr>
        <w:t xml:space="preserve">full </w:t>
      </w:r>
      <w:r w:rsidRPr="00427C93">
        <w:rPr>
          <w:rFonts w:ascii="Century Gothic" w:hAnsi="Century Gothic" w:cs="Arial"/>
        </w:rPr>
        <w:t xml:space="preserve">subsidiary responsibility </w:t>
      </w:r>
      <w:r w:rsidR="00850D11" w:rsidRPr="00427C93">
        <w:rPr>
          <w:rFonts w:ascii="Century Gothic" w:hAnsi="Century Gothic" w:cs="Arial"/>
        </w:rPr>
        <w:t>when obligations are not fulfilled by producers.</w:t>
      </w:r>
    </w:p>
    <w:p w14:paraId="6D453951" w14:textId="2B44DDF7" w:rsidR="000A3978" w:rsidRPr="00427C93" w:rsidRDefault="000A3978" w:rsidP="00796D0E">
      <w:pPr>
        <w:pStyle w:val="ListParagraph"/>
        <w:spacing w:line="360" w:lineRule="auto"/>
        <w:ind w:left="1080"/>
        <w:jc w:val="both"/>
        <w:rPr>
          <w:rFonts w:ascii="Century Gothic" w:hAnsi="Century Gothic"/>
        </w:rPr>
      </w:pPr>
    </w:p>
    <w:p w14:paraId="1A4F3C9A" w14:textId="449459DE" w:rsidR="000A3978" w:rsidRPr="00427C93" w:rsidRDefault="00E61959" w:rsidP="00796D0E">
      <w:pPr>
        <w:pStyle w:val="ListParagraph"/>
        <w:numPr>
          <w:ilvl w:val="0"/>
          <w:numId w:val="3"/>
        </w:numPr>
        <w:spacing w:line="360" w:lineRule="auto"/>
        <w:jc w:val="both"/>
        <w:rPr>
          <w:rFonts w:ascii="Century Gothic" w:hAnsi="Century Gothic"/>
          <w:b/>
          <w:bCs/>
        </w:rPr>
      </w:pPr>
      <w:r w:rsidRPr="00427C93">
        <w:rPr>
          <w:rFonts w:ascii="Century Gothic" w:hAnsi="Century Gothic"/>
          <w:b/>
          <w:bCs/>
        </w:rPr>
        <w:t>I</w:t>
      </w:r>
      <w:r w:rsidR="00EF25E4" w:rsidRPr="00427C93">
        <w:rPr>
          <w:rFonts w:ascii="Century Gothic" w:hAnsi="Century Gothic"/>
          <w:b/>
          <w:bCs/>
        </w:rPr>
        <w:t>mprove registr</w:t>
      </w:r>
      <w:r w:rsidR="008F2D17" w:rsidRPr="00427C93">
        <w:rPr>
          <w:rFonts w:ascii="Century Gothic" w:hAnsi="Century Gothic"/>
          <w:b/>
          <w:bCs/>
        </w:rPr>
        <w:t>ation systems through EU coordination</w:t>
      </w:r>
    </w:p>
    <w:p w14:paraId="29DE3217" w14:textId="719ECF05" w:rsidR="00A36472" w:rsidRPr="000D48FF" w:rsidRDefault="00A36472" w:rsidP="00796D0E">
      <w:pPr>
        <w:spacing w:before="240" w:after="240" w:line="360" w:lineRule="auto"/>
        <w:rPr>
          <w:rFonts w:ascii="Century Gothic" w:hAnsi="Century Gothic" w:cs="Arial"/>
          <w:b/>
          <w:bCs/>
        </w:rPr>
      </w:pPr>
      <w:r w:rsidRPr="00504CB0">
        <w:rPr>
          <w:rFonts w:ascii="Century Gothic" w:hAnsi="Century Gothic" w:cs="Arial"/>
        </w:rPr>
        <w:t>E</w:t>
      </w:r>
      <w:r w:rsidR="00D32E4B">
        <w:rPr>
          <w:rFonts w:ascii="Century Gothic" w:hAnsi="Century Gothic" w:cs="Arial"/>
        </w:rPr>
        <w:t>ucoLight</w:t>
      </w:r>
      <w:r w:rsidRPr="00504CB0">
        <w:rPr>
          <w:rFonts w:ascii="Century Gothic" w:hAnsi="Century Gothic" w:cs="Arial"/>
        </w:rPr>
        <w:t xml:space="preserve"> support</w:t>
      </w:r>
      <w:r w:rsidR="00E64E60" w:rsidRPr="00504CB0">
        <w:rPr>
          <w:rFonts w:ascii="Century Gothic" w:hAnsi="Century Gothic" w:cs="Arial"/>
        </w:rPr>
        <w:t>s</w:t>
      </w:r>
      <w:r w:rsidRPr="00504CB0">
        <w:rPr>
          <w:rFonts w:ascii="Century Gothic" w:hAnsi="Century Gothic" w:cs="Arial"/>
        </w:rPr>
        <w:t xml:space="preserve"> the creation of a</w:t>
      </w:r>
      <w:r w:rsidRPr="000D48FF">
        <w:rPr>
          <w:rFonts w:ascii="Century Gothic" w:hAnsi="Century Gothic" w:cs="Arial"/>
          <w:b/>
          <w:bCs/>
        </w:rPr>
        <w:t xml:space="preserve"> harmonised WEEE registration number</w:t>
      </w:r>
      <w:r w:rsidR="00E64E60" w:rsidRPr="000D48FF">
        <w:rPr>
          <w:rFonts w:ascii="Century Gothic" w:hAnsi="Century Gothic" w:cs="Arial"/>
          <w:b/>
          <w:bCs/>
        </w:rPr>
        <w:t xml:space="preserve"> format</w:t>
      </w:r>
      <w:r w:rsidRPr="000D48FF">
        <w:rPr>
          <w:rFonts w:ascii="Century Gothic" w:hAnsi="Century Gothic" w:cs="Arial"/>
          <w:b/>
          <w:bCs/>
        </w:rPr>
        <w:t xml:space="preserve">, </w:t>
      </w:r>
      <w:r w:rsidRPr="00504CB0">
        <w:rPr>
          <w:rFonts w:ascii="Century Gothic" w:hAnsi="Century Gothic" w:cs="Arial"/>
        </w:rPr>
        <w:t xml:space="preserve">to be displayed in national online registers and included in transaction documents and declarations. </w:t>
      </w:r>
      <w:r w:rsidR="00E64E60" w:rsidRPr="00504CB0">
        <w:rPr>
          <w:rFonts w:ascii="Century Gothic" w:hAnsi="Century Gothic" w:cs="Arial"/>
        </w:rPr>
        <w:t>Those numbers should be part of</w:t>
      </w:r>
      <w:r w:rsidRPr="00504CB0">
        <w:rPr>
          <w:rFonts w:ascii="Century Gothic" w:hAnsi="Century Gothic" w:cs="Arial"/>
        </w:rPr>
        <w:t xml:space="preserve"> the future</w:t>
      </w:r>
      <w:r w:rsidRPr="000D48FF">
        <w:rPr>
          <w:rFonts w:ascii="Century Gothic" w:hAnsi="Century Gothic" w:cs="Arial"/>
          <w:b/>
          <w:bCs/>
        </w:rPr>
        <w:t xml:space="preserve"> Digital Product Passport. </w:t>
      </w:r>
    </w:p>
    <w:p w14:paraId="4C346B41" w14:textId="14115D41" w:rsidR="00A36472" w:rsidRPr="00427C93" w:rsidRDefault="00A36472" w:rsidP="00796D0E">
      <w:pPr>
        <w:spacing w:before="240" w:after="240" w:line="360" w:lineRule="auto"/>
        <w:rPr>
          <w:rFonts w:ascii="Century Gothic" w:hAnsi="Century Gothic" w:cs="Arial"/>
        </w:rPr>
      </w:pPr>
      <w:r w:rsidRPr="00427C93">
        <w:rPr>
          <w:rFonts w:ascii="Century Gothic" w:hAnsi="Century Gothic" w:cs="Arial"/>
        </w:rPr>
        <w:t xml:space="preserve">Moreover, we propose </w:t>
      </w:r>
      <w:r w:rsidRPr="00427C93">
        <w:rPr>
          <w:rFonts w:ascii="Century Gothic" w:hAnsi="Century Gothic" w:cs="Arial"/>
          <w:b/>
          <w:bCs/>
        </w:rPr>
        <w:t>interconnecting national WEEE registers through</w:t>
      </w:r>
      <w:r w:rsidRPr="00427C93">
        <w:rPr>
          <w:rFonts w:ascii="Century Gothic" w:hAnsi="Century Gothic" w:cs="Arial"/>
        </w:rPr>
        <w:t xml:space="preserve"> an EU-wide network</w:t>
      </w:r>
      <w:r w:rsidR="00066F4E">
        <w:rPr>
          <w:rFonts w:ascii="Century Gothic" w:hAnsi="Century Gothic" w:cs="Arial"/>
        </w:rPr>
        <w:t>,</w:t>
      </w:r>
      <w:r w:rsidRPr="00427C93">
        <w:rPr>
          <w:rFonts w:ascii="Century Gothic" w:hAnsi="Century Gothic" w:cs="Arial"/>
        </w:rPr>
        <w:t xml:space="preserve"> one that also connects with customs </w:t>
      </w:r>
      <w:r w:rsidR="00984F11" w:rsidRPr="00427C93">
        <w:rPr>
          <w:rFonts w:ascii="Century Gothic" w:hAnsi="Century Gothic" w:cs="Arial"/>
        </w:rPr>
        <w:t>authorities to</w:t>
      </w:r>
      <w:r w:rsidRPr="00427C93">
        <w:rPr>
          <w:rFonts w:ascii="Century Gothic" w:hAnsi="Century Gothic" w:cs="Arial"/>
        </w:rPr>
        <w:t xml:space="preserve"> help </w:t>
      </w:r>
      <w:r w:rsidR="006B5050">
        <w:rPr>
          <w:rFonts w:ascii="Century Gothic" w:hAnsi="Century Gothic" w:cs="Arial"/>
        </w:rPr>
        <w:t>monitor</w:t>
      </w:r>
      <w:r w:rsidR="006B5050" w:rsidRPr="00427C93">
        <w:rPr>
          <w:rFonts w:ascii="Century Gothic" w:hAnsi="Century Gothic" w:cs="Arial"/>
        </w:rPr>
        <w:t xml:space="preserve"> </w:t>
      </w:r>
      <w:r w:rsidRPr="00427C93">
        <w:rPr>
          <w:rFonts w:ascii="Century Gothic" w:hAnsi="Century Gothic" w:cs="Arial"/>
        </w:rPr>
        <w:t xml:space="preserve">import flows and </w:t>
      </w:r>
      <w:r w:rsidR="006B5050">
        <w:rPr>
          <w:rFonts w:ascii="Century Gothic" w:hAnsi="Century Gothic" w:cs="Arial"/>
        </w:rPr>
        <w:t>detect</w:t>
      </w:r>
      <w:r w:rsidR="006B5050" w:rsidRPr="00427C93">
        <w:rPr>
          <w:rFonts w:ascii="Century Gothic" w:hAnsi="Century Gothic" w:cs="Arial"/>
        </w:rPr>
        <w:t xml:space="preserve"> </w:t>
      </w:r>
      <w:r w:rsidRPr="00427C93">
        <w:rPr>
          <w:rFonts w:ascii="Century Gothic" w:hAnsi="Century Gothic" w:cs="Arial"/>
        </w:rPr>
        <w:t>non-compliance more effectively.</w:t>
      </w:r>
    </w:p>
    <w:p w14:paraId="2B6DE019" w14:textId="76DA8B3C" w:rsidR="00A36472" w:rsidRDefault="001009F1" w:rsidP="00796D0E">
      <w:pPr>
        <w:spacing w:before="240" w:after="240" w:line="360" w:lineRule="auto"/>
        <w:rPr>
          <w:rFonts w:ascii="Century Gothic" w:hAnsi="Century Gothic" w:cs="Arial"/>
        </w:rPr>
      </w:pPr>
      <w:r w:rsidRPr="00427C93">
        <w:rPr>
          <w:rFonts w:ascii="Century Gothic" w:hAnsi="Century Gothic" w:cs="Arial"/>
        </w:rPr>
        <w:t>E</w:t>
      </w:r>
      <w:r w:rsidR="00AA6629">
        <w:rPr>
          <w:rFonts w:ascii="Century Gothic" w:hAnsi="Century Gothic" w:cs="Arial"/>
        </w:rPr>
        <w:t>ucoLight</w:t>
      </w:r>
      <w:r w:rsidRPr="00427C93">
        <w:rPr>
          <w:rFonts w:ascii="Century Gothic" w:hAnsi="Century Gothic" w:cs="Arial"/>
        </w:rPr>
        <w:t xml:space="preserve"> </w:t>
      </w:r>
      <w:r w:rsidR="00A36472" w:rsidRPr="00427C93">
        <w:rPr>
          <w:rFonts w:ascii="Century Gothic" w:hAnsi="Century Gothic" w:cs="Arial"/>
        </w:rPr>
        <w:t>see</w:t>
      </w:r>
      <w:r w:rsidRPr="00427C93">
        <w:rPr>
          <w:rFonts w:ascii="Century Gothic" w:hAnsi="Century Gothic" w:cs="Arial"/>
        </w:rPr>
        <w:t>s</w:t>
      </w:r>
      <w:r w:rsidR="00A36472" w:rsidRPr="00427C93">
        <w:rPr>
          <w:rFonts w:ascii="Century Gothic" w:hAnsi="Century Gothic" w:cs="Arial"/>
        </w:rPr>
        <w:t xml:space="preserve"> value</w:t>
      </w:r>
      <w:r w:rsidR="006B5050">
        <w:rPr>
          <w:rFonts w:ascii="Century Gothic" w:hAnsi="Century Gothic" w:cs="Arial"/>
        </w:rPr>
        <w:t xml:space="preserve"> in</w:t>
      </w:r>
      <w:r w:rsidR="00A36472" w:rsidRPr="00427C93">
        <w:rPr>
          <w:rFonts w:ascii="Century Gothic" w:hAnsi="Century Gothic" w:cs="Arial"/>
        </w:rPr>
        <w:t xml:space="preserve"> establishing a single </w:t>
      </w:r>
      <w:r w:rsidR="00A36472" w:rsidRPr="00427C93">
        <w:rPr>
          <w:rFonts w:ascii="Century Gothic" w:hAnsi="Century Gothic" w:cs="Arial"/>
          <w:b/>
          <w:bCs/>
        </w:rPr>
        <w:t>EU one-stop-shop</w:t>
      </w:r>
      <w:r w:rsidR="00B3772B" w:rsidRPr="00427C93">
        <w:rPr>
          <w:rFonts w:ascii="Century Gothic" w:hAnsi="Century Gothic" w:cs="Arial"/>
          <w:b/>
          <w:bCs/>
        </w:rPr>
        <w:t xml:space="preserve"> managed by </w:t>
      </w:r>
      <w:r w:rsidR="00A76010" w:rsidRPr="00A76010">
        <w:rPr>
          <w:rFonts w:ascii="Century Gothic" w:hAnsi="Century Gothic" w:cs="Arial"/>
          <w:b/>
          <w:bCs/>
        </w:rPr>
        <w:t>a</w:t>
      </w:r>
      <w:r w:rsidR="00B3772B" w:rsidRPr="00427C93">
        <w:rPr>
          <w:rFonts w:ascii="Century Gothic" w:hAnsi="Century Gothic" w:cs="Arial"/>
          <w:b/>
          <w:bCs/>
        </w:rPr>
        <w:t xml:space="preserve"> European public </w:t>
      </w:r>
      <w:r w:rsidR="006B5050">
        <w:rPr>
          <w:rFonts w:ascii="Century Gothic" w:hAnsi="Century Gothic" w:cs="Arial"/>
          <w:b/>
          <w:bCs/>
        </w:rPr>
        <w:t>organisation</w:t>
      </w:r>
      <w:r w:rsidR="006B5050" w:rsidRPr="00427C93">
        <w:rPr>
          <w:rFonts w:ascii="Century Gothic" w:hAnsi="Century Gothic" w:cs="Arial"/>
        </w:rPr>
        <w:t xml:space="preserve"> </w:t>
      </w:r>
      <w:r w:rsidR="00A36472" w:rsidRPr="00427C93">
        <w:rPr>
          <w:rFonts w:ascii="Century Gothic" w:hAnsi="Century Gothic" w:cs="Arial"/>
        </w:rPr>
        <w:t xml:space="preserve">for non-EU producers selling online. This system, foreseen under the </w:t>
      </w:r>
      <w:r w:rsidR="00F532F0" w:rsidRPr="00427C93">
        <w:rPr>
          <w:rFonts w:ascii="Century Gothic" w:hAnsi="Century Gothic" w:cs="Arial"/>
        </w:rPr>
        <w:t xml:space="preserve">upcoming </w:t>
      </w:r>
      <w:r w:rsidR="00A36472" w:rsidRPr="00427C93">
        <w:rPr>
          <w:rFonts w:ascii="Century Gothic" w:hAnsi="Century Gothic" w:cs="Arial"/>
        </w:rPr>
        <w:t>Circular Economy Act, would streamline registration, customs information and compliance while supporting enforcement across borders.</w:t>
      </w:r>
    </w:p>
    <w:p w14:paraId="6E58E83A" w14:textId="77777777" w:rsidR="00941E5A" w:rsidRDefault="00941E5A" w:rsidP="00796D0E">
      <w:pPr>
        <w:spacing w:before="240" w:after="240" w:line="360" w:lineRule="auto"/>
        <w:rPr>
          <w:rFonts w:ascii="Century Gothic" w:hAnsi="Century Gothic" w:cs="Arial"/>
        </w:rPr>
      </w:pPr>
    </w:p>
    <w:p w14:paraId="745F9150" w14:textId="5B03D308" w:rsidR="00A36472" w:rsidRDefault="00F22B61" w:rsidP="00796D0E">
      <w:pPr>
        <w:pStyle w:val="ListParagraph"/>
        <w:numPr>
          <w:ilvl w:val="0"/>
          <w:numId w:val="3"/>
        </w:numPr>
        <w:spacing w:line="360" w:lineRule="auto"/>
        <w:jc w:val="both"/>
        <w:rPr>
          <w:rFonts w:ascii="Century Gothic" w:hAnsi="Century Gothic"/>
          <w:b/>
          <w:bCs/>
        </w:rPr>
      </w:pPr>
      <w:r w:rsidRPr="00427C93">
        <w:rPr>
          <w:rFonts w:ascii="Century Gothic" w:hAnsi="Century Gothic"/>
          <w:b/>
          <w:bCs/>
        </w:rPr>
        <w:t>Clarify and reinforce the role of the Authorised Representative</w:t>
      </w:r>
    </w:p>
    <w:p w14:paraId="3CFE3F19" w14:textId="059CDDB8" w:rsidR="00F22B61" w:rsidRPr="00427C93" w:rsidRDefault="00A86A93" w:rsidP="00796D0E">
      <w:pPr>
        <w:spacing w:line="360" w:lineRule="auto"/>
        <w:jc w:val="both"/>
        <w:rPr>
          <w:rFonts w:ascii="Century Gothic" w:hAnsi="Century Gothic" w:cs="Arial"/>
        </w:rPr>
      </w:pPr>
      <w:r w:rsidRPr="00427C93">
        <w:rPr>
          <w:rFonts w:ascii="Century Gothic" w:hAnsi="Century Gothic" w:cs="Arial"/>
        </w:rPr>
        <w:t xml:space="preserve">Authorised Representatives </w:t>
      </w:r>
      <w:r w:rsidR="00C84CE8" w:rsidRPr="00427C93">
        <w:rPr>
          <w:rFonts w:ascii="Century Gothic" w:hAnsi="Century Gothic" w:cs="Arial"/>
        </w:rPr>
        <w:t>(ARs</w:t>
      </w:r>
      <w:r w:rsidR="00480180" w:rsidRPr="00427C93">
        <w:rPr>
          <w:rFonts w:ascii="Century Gothic" w:hAnsi="Century Gothic" w:cs="Arial"/>
        </w:rPr>
        <w:t xml:space="preserve">) </w:t>
      </w:r>
      <w:r w:rsidRPr="00427C93">
        <w:rPr>
          <w:rFonts w:ascii="Century Gothic" w:hAnsi="Century Gothic" w:cs="Arial"/>
          <w:b/>
          <w:bCs/>
        </w:rPr>
        <w:t>must carry full legal, operational and financial responsibility</w:t>
      </w:r>
      <w:r w:rsidRPr="00427C93">
        <w:rPr>
          <w:rFonts w:ascii="Century Gothic" w:hAnsi="Century Gothic" w:cs="Arial"/>
        </w:rPr>
        <w:t xml:space="preserve"> on behalf of the producers they represent.</w:t>
      </w:r>
    </w:p>
    <w:p w14:paraId="7EDC725E" w14:textId="38EE6FD1" w:rsidR="002B0605" w:rsidRPr="00427C93" w:rsidRDefault="574D1BAF" w:rsidP="00796D0E">
      <w:pPr>
        <w:spacing w:line="360" w:lineRule="auto"/>
        <w:jc w:val="both"/>
        <w:rPr>
          <w:rFonts w:ascii="Century Gothic" w:hAnsi="Century Gothic"/>
        </w:rPr>
      </w:pPr>
      <w:r w:rsidRPr="39FEB07F">
        <w:rPr>
          <w:rFonts w:ascii="Century Gothic" w:hAnsi="Century Gothic" w:cs="Arial"/>
        </w:rPr>
        <w:t xml:space="preserve">ARs </w:t>
      </w:r>
      <w:r w:rsidR="2C9C0F27" w:rsidRPr="39FEB07F">
        <w:rPr>
          <w:rFonts w:ascii="Century Gothic" w:hAnsi="Century Gothic" w:cs="Arial"/>
        </w:rPr>
        <w:t xml:space="preserve">must be required to register every producer they represent, and 'very large' ARs for example, those representing more than 20 </w:t>
      </w:r>
      <w:r w:rsidR="00984F11" w:rsidRPr="39FEB07F">
        <w:rPr>
          <w:rFonts w:ascii="Century Gothic" w:hAnsi="Century Gothic" w:cs="Arial"/>
        </w:rPr>
        <w:t>producers should</w:t>
      </w:r>
      <w:r w:rsidR="2C9C0F27" w:rsidRPr="39FEB07F">
        <w:rPr>
          <w:rFonts w:ascii="Century Gothic" w:hAnsi="Century Gothic" w:cs="Arial"/>
        </w:rPr>
        <w:t xml:space="preserve"> be subject to specific scrutiny, with additional requirements to ensure transparency, accountability, and prevent market distortion.</w:t>
      </w:r>
      <w:r w:rsidR="1F3EF2AF" w:rsidRPr="39FEB07F">
        <w:rPr>
          <w:rFonts w:ascii="Century Gothic" w:hAnsi="Century Gothic" w:cs="Arial"/>
        </w:rPr>
        <w:t xml:space="preserve"> </w:t>
      </w:r>
    </w:p>
    <w:p w14:paraId="4F388843" w14:textId="765302C5" w:rsidR="00645F21" w:rsidRPr="007208B5" w:rsidRDefault="00C5722C" w:rsidP="007208B5">
      <w:pPr>
        <w:pStyle w:val="ListParagraph"/>
        <w:numPr>
          <w:ilvl w:val="0"/>
          <w:numId w:val="3"/>
        </w:numPr>
        <w:spacing w:line="360" w:lineRule="auto"/>
        <w:jc w:val="both"/>
        <w:rPr>
          <w:rFonts w:ascii="Century Gothic" w:hAnsi="Century Gothic"/>
          <w:b/>
          <w:bCs/>
        </w:rPr>
      </w:pPr>
      <w:r>
        <w:rPr>
          <w:rFonts w:ascii="Century Gothic" w:hAnsi="Century Gothic"/>
          <w:b/>
          <w:bCs/>
        </w:rPr>
        <w:t>Rec</w:t>
      </w:r>
      <w:r w:rsidR="00645F21" w:rsidRPr="007208B5">
        <w:rPr>
          <w:rFonts w:ascii="Century Gothic" w:hAnsi="Century Gothic"/>
          <w:b/>
          <w:bCs/>
        </w:rPr>
        <w:t xml:space="preserve">onsider the </w:t>
      </w:r>
      <w:r>
        <w:rPr>
          <w:rFonts w:ascii="Century Gothic" w:hAnsi="Century Gothic"/>
          <w:b/>
          <w:bCs/>
        </w:rPr>
        <w:t>need</w:t>
      </w:r>
      <w:r w:rsidRPr="007208B5">
        <w:rPr>
          <w:rFonts w:ascii="Century Gothic" w:hAnsi="Century Gothic"/>
          <w:b/>
          <w:bCs/>
        </w:rPr>
        <w:t xml:space="preserve"> </w:t>
      </w:r>
      <w:r w:rsidR="00645F21" w:rsidRPr="007208B5">
        <w:rPr>
          <w:rFonts w:ascii="Century Gothic" w:hAnsi="Century Gothic"/>
          <w:b/>
          <w:bCs/>
        </w:rPr>
        <w:t xml:space="preserve">of SCIP </w:t>
      </w:r>
    </w:p>
    <w:p w14:paraId="38D3D28E" w14:textId="5588DB47" w:rsidR="00B50217" w:rsidRPr="00427C93" w:rsidRDefault="009F5E18" w:rsidP="00796D0E">
      <w:pPr>
        <w:spacing w:line="360" w:lineRule="auto"/>
        <w:jc w:val="both"/>
        <w:rPr>
          <w:rFonts w:ascii="Century Gothic" w:hAnsi="Century Gothic"/>
        </w:rPr>
      </w:pPr>
      <w:r w:rsidRPr="29183FDD">
        <w:rPr>
          <w:rFonts w:ascii="Century Gothic" w:hAnsi="Century Gothic"/>
        </w:rPr>
        <w:t xml:space="preserve">A </w:t>
      </w:r>
      <w:r w:rsidR="00E60F66" w:rsidRPr="29183FDD">
        <w:rPr>
          <w:rFonts w:ascii="Century Gothic" w:hAnsi="Century Gothic"/>
        </w:rPr>
        <w:t xml:space="preserve">short internal survey amongst </w:t>
      </w:r>
      <w:r w:rsidR="00AB789B" w:rsidRPr="29183FDD">
        <w:rPr>
          <w:rFonts w:ascii="Century Gothic" w:hAnsi="Century Gothic"/>
        </w:rPr>
        <w:t>E</w:t>
      </w:r>
      <w:r w:rsidR="0026727A">
        <w:rPr>
          <w:rFonts w:ascii="Century Gothic" w:hAnsi="Century Gothic"/>
        </w:rPr>
        <w:t>ucoLight</w:t>
      </w:r>
      <w:r w:rsidR="00AB789B" w:rsidRPr="29183FDD">
        <w:rPr>
          <w:rFonts w:ascii="Century Gothic" w:hAnsi="Century Gothic"/>
        </w:rPr>
        <w:t xml:space="preserve"> members </w:t>
      </w:r>
      <w:r w:rsidR="00E60F66" w:rsidRPr="29183FDD">
        <w:rPr>
          <w:rFonts w:ascii="Century Gothic" w:hAnsi="Century Gothic"/>
        </w:rPr>
        <w:t xml:space="preserve">carried out in </w:t>
      </w:r>
      <w:r w:rsidR="00B62DDA" w:rsidRPr="29183FDD">
        <w:rPr>
          <w:rFonts w:ascii="Century Gothic" w:hAnsi="Century Gothic"/>
        </w:rPr>
        <w:t>2025</w:t>
      </w:r>
      <w:r w:rsidR="006465D7" w:rsidRPr="29183FDD">
        <w:rPr>
          <w:rFonts w:ascii="Century Gothic" w:hAnsi="Century Gothic"/>
        </w:rPr>
        <w:t xml:space="preserve"> </w:t>
      </w:r>
      <w:r w:rsidR="00A70418" w:rsidRPr="29183FDD">
        <w:rPr>
          <w:rFonts w:ascii="Century Gothic" w:hAnsi="Century Gothic"/>
        </w:rPr>
        <w:t xml:space="preserve">shows that </w:t>
      </w:r>
      <w:r w:rsidR="00EA0EEB" w:rsidRPr="29183FDD">
        <w:rPr>
          <w:rFonts w:ascii="Century Gothic" w:hAnsi="Century Gothic"/>
        </w:rPr>
        <w:t>none</w:t>
      </w:r>
      <w:r w:rsidR="002301CF" w:rsidRPr="29183FDD">
        <w:rPr>
          <w:rFonts w:ascii="Century Gothic" w:hAnsi="Century Gothic"/>
        </w:rPr>
        <w:t xml:space="preserve"> of them</w:t>
      </w:r>
      <w:r w:rsidR="00EA0EEB" w:rsidRPr="29183FDD">
        <w:rPr>
          <w:rFonts w:ascii="Century Gothic" w:hAnsi="Century Gothic"/>
        </w:rPr>
        <w:t xml:space="preserve"> use</w:t>
      </w:r>
      <w:r w:rsidR="00A8587D" w:rsidRPr="29183FDD">
        <w:rPr>
          <w:rFonts w:ascii="Century Gothic" w:hAnsi="Century Gothic"/>
        </w:rPr>
        <w:t xml:space="preserve"> the SCIP database to identify the substance</w:t>
      </w:r>
      <w:r w:rsidR="00007916" w:rsidRPr="29183FDD">
        <w:rPr>
          <w:rFonts w:ascii="Century Gothic" w:hAnsi="Century Gothic"/>
        </w:rPr>
        <w:t>s</w:t>
      </w:r>
      <w:r w:rsidR="00A8587D" w:rsidRPr="29183FDD">
        <w:rPr>
          <w:rFonts w:ascii="Century Gothic" w:hAnsi="Century Gothic"/>
        </w:rPr>
        <w:t xml:space="preserve"> of very high concern</w:t>
      </w:r>
      <w:r w:rsidR="0050295D" w:rsidRPr="29183FDD">
        <w:rPr>
          <w:rFonts w:ascii="Century Gothic" w:hAnsi="Century Gothic"/>
        </w:rPr>
        <w:t xml:space="preserve">. </w:t>
      </w:r>
      <w:r w:rsidR="00925256" w:rsidRPr="29183FDD">
        <w:rPr>
          <w:rFonts w:ascii="Century Gothic" w:hAnsi="Century Gothic"/>
        </w:rPr>
        <w:t>One only stated</w:t>
      </w:r>
      <w:r w:rsidR="00A145F6" w:rsidRPr="29183FDD">
        <w:rPr>
          <w:rFonts w:ascii="Century Gothic" w:hAnsi="Century Gothic"/>
        </w:rPr>
        <w:t xml:space="preserve"> </w:t>
      </w:r>
      <w:r w:rsidR="002301CF" w:rsidRPr="29183FDD">
        <w:rPr>
          <w:rFonts w:ascii="Century Gothic" w:hAnsi="Century Gothic"/>
        </w:rPr>
        <w:t>that their</w:t>
      </w:r>
      <w:r w:rsidR="002D2AF9" w:rsidRPr="29183FDD">
        <w:rPr>
          <w:rFonts w:ascii="Century Gothic" w:hAnsi="Century Gothic"/>
        </w:rPr>
        <w:t xml:space="preserve"> recyclers use it on </w:t>
      </w:r>
      <w:r w:rsidR="009433D1" w:rsidRPr="29183FDD">
        <w:rPr>
          <w:rFonts w:ascii="Century Gothic" w:hAnsi="Century Gothic"/>
        </w:rPr>
        <w:t xml:space="preserve">an occasional basis. </w:t>
      </w:r>
      <w:r w:rsidR="00996052" w:rsidRPr="29183FDD">
        <w:rPr>
          <w:rFonts w:ascii="Century Gothic" w:hAnsi="Century Gothic"/>
        </w:rPr>
        <w:t>Products</w:t>
      </w:r>
      <w:r w:rsidR="00723F6D" w:rsidRPr="29183FDD">
        <w:rPr>
          <w:rFonts w:ascii="Century Gothic" w:hAnsi="Century Gothic"/>
        </w:rPr>
        <w:t xml:space="preserve"> data sheets </w:t>
      </w:r>
      <w:r w:rsidR="00C05C65" w:rsidRPr="29183FDD">
        <w:rPr>
          <w:rFonts w:ascii="Century Gothic" w:hAnsi="Century Gothic"/>
        </w:rPr>
        <w:t>as prescribe</w:t>
      </w:r>
      <w:r w:rsidR="00996052" w:rsidRPr="29183FDD">
        <w:rPr>
          <w:rFonts w:ascii="Century Gothic" w:hAnsi="Century Gothic"/>
        </w:rPr>
        <w:t>d</w:t>
      </w:r>
      <w:r w:rsidR="00C05C65" w:rsidRPr="29183FDD">
        <w:rPr>
          <w:rFonts w:ascii="Century Gothic" w:hAnsi="Century Gothic"/>
        </w:rPr>
        <w:t xml:space="preserve"> under Article 15 of the WEEE Directive</w:t>
      </w:r>
      <w:r w:rsidR="00B841B4">
        <w:rPr>
          <w:rStyle w:val="FootnoteReference"/>
          <w:rFonts w:ascii="Century Gothic" w:hAnsi="Century Gothic"/>
        </w:rPr>
        <w:footnoteReference w:id="4"/>
      </w:r>
      <w:r w:rsidR="00524847" w:rsidRPr="29183FDD">
        <w:rPr>
          <w:rFonts w:ascii="Century Gothic" w:hAnsi="Century Gothic"/>
        </w:rPr>
        <w:t xml:space="preserve"> (</w:t>
      </w:r>
      <w:r w:rsidR="002301CF" w:rsidRPr="29183FDD">
        <w:rPr>
          <w:rFonts w:ascii="Century Gothic" w:hAnsi="Century Gothic"/>
        </w:rPr>
        <w:t xml:space="preserve">on detailed information on the preparation for reuse and treatment of their electrical and electronic equipment (EEE) </w:t>
      </w:r>
      <w:r w:rsidR="00C7745A" w:rsidRPr="29183FDD">
        <w:rPr>
          <w:rFonts w:ascii="Century Gothic" w:hAnsi="Century Gothic"/>
        </w:rPr>
        <w:t>and upload</w:t>
      </w:r>
      <w:r w:rsidR="00524847" w:rsidRPr="29183FDD">
        <w:rPr>
          <w:rFonts w:ascii="Century Gothic" w:hAnsi="Century Gothic"/>
        </w:rPr>
        <w:t>ed</w:t>
      </w:r>
      <w:r w:rsidR="00C7745A" w:rsidRPr="29183FDD">
        <w:rPr>
          <w:rFonts w:ascii="Century Gothic" w:hAnsi="Century Gothic"/>
        </w:rPr>
        <w:t xml:space="preserve"> on </w:t>
      </w:r>
      <w:r w:rsidR="00CC7BE5" w:rsidRPr="29183FDD">
        <w:rPr>
          <w:rFonts w:ascii="Century Gothic" w:hAnsi="Century Gothic"/>
        </w:rPr>
        <w:t>EucoLight</w:t>
      </w:r>
      <w:r w:rsidR="00C7745A" w:rsidRPr="29183FDD">
        <w:rPr>
          <w:rFonts w:ascii="Century Gothic" w:hAnsi="Century Gothic"/>
        </w:rPr>
        <w:t xml:space="preserve"> website</w:t>
      </w:r>
      <w:r w:rsidR="00DA6B7E">
        <w:rPr>
          <w:rStyle w:val="FootnoteReference"/>
          <w:rFonts w:ascii="Century Gothic" w:hAnsi="Century Gothic"/>
        </w:rPr>
        <w:footnoteReference w:id="5"/>
      </w:r>
      <w:r w:rsidR="00C7745A" w:rsidRPr="29183FDD">
        <w:rPr>
          <w:rFonts w:ascii="Century Gothic" w:hAnsi="Century Gothic"/>
        </w:rPr>
        <w:t xml:space="preserve"> for lighting products </w:t>
      </w:r>
      <w:r w:rsidR="00414799" w:rsidRPr="29183FDD">
        <w:rPr>
          <w:rFonts w:ascii="Century Gothic" w:hAnsi="Century Gothic"/>
        </w:rPr>
        <w:t>has proven to be</w:t>
      </w:r>
      <w:r w:rsidR="00C7745A" w:rsidRPr="29183FDD">
        <w:rPr>
          <w:rFonts w:ascii="Century Gothic" w:hAnsi="Century Gothic"/>
        </w:rPr>
        <w:t xml:space="preserve"> more useful</w:t>
      </w:r>
      <w:r w:rsidR="00414799" w:rsidRPr="29183FDD">
        <w:rPr>
          <w:rFonts w:ascii="Century Gothic" w:hAnsi="Century Gothic"/>
        </w:rPr>
        <w:t xml:space="preserve"> for waste managers.</w:t>
      </w:r>
      <w:r w:rsidR="00C7745A" w:rsidRPr="29183FDD">
        <w:rPr>
          <w:rFonts w:ascii="Century Gothic" w:hAnsi="Century Gothic"/>
        </w:rPr>
        <w:t xml:space="preserve"> </w:t>
      </w:r>
    </w:p>
    <w:p w14:paraId="370AB787" w14:textId="5EBB4F48" w:rsidR="00B50217" w:rsidRPr="00427C93" w:rsidRDefault="00071AF5" w:rsidP="00796D0E">
      <w:pPr>
        <w:spacing w:line="360" w:lineRule="auto"/>
        <w:jc w:val="both"/>
        <w:rPr>
          <w:rFonts w:ascii="Century Gothic" w:hAnsi="Century Gothic"/>
        </w:rPr>
      </w:pPr>
      <w:r>
        <w:rPr>
          <w:rFonts w:ascii="Century Gothic" w:hAnsi="Century Gothic"/>
        </w:rPr>
        <w:t>____________</w:t>
      </w:r>
    </w:p>
    <w:p w14:paraId="04A547F8" w14:textId="0D040D55" w:rsidR="002A483B" w:rsidRDefault="00B7703D" w:rsidP="00B7703D">
      <w:pPr>
        <w:spacing w:line="360" w:lineRule="auto"/>
        <w:jc w:val="both"/>
        <w:rPr>
          <w:rFonts w:ascii="Century Gothic" w:hAnsi="Century Gothic"/>
        </w:rPr>
      </w:pPr>
      <w:r>
        <w:rPr>
          <w:rFonts w:ascii="Century Gothic" w:hAnsi="Century Gothic"/>
        </w:rPr>
        <w:t>F</w:t>
      </w:r>
      <w:r w:rsidR="6E298104" w:rsidRPr="00B7703D">
        <w:rPr>
          <w:rFonts w:ascii="Century Gothic" w:hAnsi="Century Gothic"/>
        </w:rPr>
        <w:t xml:space="preserve">or more information, please contact Marc Guiraud, Secretary General of EucoLight through </w:t>
      </w:r>
      <w:hyperlink r:id="rId11" w:history="1">
        <w:r w:rsidR="002A483B" w:rsidRPr="00C60848">
          <w:rPr>
            <w:rStyle w:val="Hyperlink"/>
            <w:rFonts w:ascii="Century Gothic" w:hAnsi="Century Gothic"/>
          </w:rPr>
          <w:t>marc.guiraud@eucolight.org</w:t>
        </w:r>
      </w:hyperlink>
      <w:r w:rsidR="6E298104" w:rsidRPr="00B7703D">
        <w:rPr>
          <w:rFonts w:ascii="Century Gothic" w:hAnsi="Century Gothic"/>
        </w:rPr>
        <w:t>.</w:t>
      </w:r>
    </w:p>
    <w:p w14:paraId="2863B49E" w14:textId="77777777" w:rsidR="00BB06C7" w:rsidRPr="00BB06C7" w:rsidRDefault="00BB06C7" w:rsidP="00BB06C7">
      <w:pPr>
        <w:rPr>
          <w:rFonts w:ascii="Century Gothic" w:hAnsi="Century Gothic"/>
        </w:rPr>
      </w:pPr>
    </w:p>
    <w:sectPr w:rsidR="00BB06C7" w:rsidRPr="00BB06C7" w:rsidSect="0080540A">
      <w:headerReference w:type="default" r:id="rId12"/>
      <w:footerReference w:type="default" r:id="rId13"/>
      <w:footerReference w:type="first" r:id="rId14"/>
      <w:pgSz w:w="11906" w:h="16838"/>
      <w:pgMar w:top="1417" w:right="1417" w:bottom="1417" w:left="1417"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3D33" w14:textId="77777777" w:rsidR="00117785" w:rsidRDefault="00117785" w:rsidP="00665157">
      <w:pPr>
        <w:spacing w:after="0" w:line="240" w:lineRule="auto"/>
      </w:pPr>
      <w:r>
        <w:separator/>
      </w:r>
    </w:p>
  </w:endnote>
  <w:endnote w:type="continuationSeparator" w:id="0">
    <w:p w14:paraId="1768FB7D" w14:textId="77777777" w:rsidR="00117785" w:rsidRDefault="00117785" w:rsidP="00665157">
      <w:pPr>
        <w:spacing w:after="0" w:line="240" w:lineRule="auto"/>
      </w:pPr>
      <w:r>
        <w:continuationSeparator/>
      </w:r>
    </w:p>
  </w:endnote>
  <w:endnote w:type="continuationNotice" w:id="1">
    <w:p w14:paraId="48BAF2DA" w14:textId="77777777" w:rsidR="00117785" w:rsidRDefault="00117785">
      <w:pPr>
        <w:spacing w:after="0" w:line="240" w:lineRule="auto"/>
      </w:pPr>
    </w:p>
  </w:endnote>
  <w:endnote w:id="2">
    <w:p w14:paraId="3AC36280" w14:textId="7981F163" w:rsidR="00971652" w:rsidRDefault="0097165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171753"/>
      <w:docPartObj>
        <w:docPartGallery w:val="Page Numbers (Bottom of Page)"/>
        <w:docPartUnique/>
      </w:docPartObj>
    </w:sdtPr>
    <w:sdtEndPr>
      <w:rPr>
        <w:noProof/>
      </w:rPr>
    </w:sdtEndPr>
    <w:sdtContent>
      <w:p w14:paraId="5BEBC569" w14:textId="45D8B36F" w:rsidR="0080540A" w:rsidRDefault="0080540A" w:rsidP="003865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tbl>
    <w:tblPr>
      <w:tblW w:w="9673" w:type="dxa"/>
      <w:tblInd w:w="-294" w:type="dxa"/>
      <w:tblBorders>
        <w:top w:val="single" w:sz="12" w:space="0" w:color="7AC143"/>
      </w:tblBorders>
      <w:tblLook w:val="04A0" w:firstRow="1" w:lastRow="0" w:firstColumn="1" w:lastColumn="0" w:noHBand="0" w:noVBand="1"/>
    </w:tblPr>
    <w:tblGrid>
      <w:gridCol w:w="6961"/>
      <w:gridCol w:w="2712"/>
    </w:tblGrid>
    <w:tr w:rsidR="0080540A" w:rsidRPr="0080540A" w14:paraId="00440CC6" w14:textId="77777777" w:rsidTr="00E908BF">
      <w:tc>
        <w:tcPr>
          <w:tcW w:w="6961" w:type="dxa"/>
        </w:tcPr>
        <w:p w14:paraId="3A36D9B0" w14:textId="77777777" w:rsidR="0080540A" w:rsidRPr="0080540A" w:rsidRDefault="0080540A" w:rsidP="0080540A">
          <w:pPr>
            <w:pStyle w:val="Footer"/>
            <w:rPr>
              <w:sz w:val="18"/>
              <w:szCs w:val="18"/>
            </w:rPr>
          </w:pPr>
          <w:r w:rsidRPr="0080540A">
            <w:rPr>
              <w:b/>
              <w:bCs/>
              <w:sz w:val="18"/>
              <w:szCs w:val="18"/>
            </w:rPr>
            <w:t xml:space="preserve">EucoLight AISBL </w:t>
          </w:r>
        </w:p>
        <w:p w14:paraId="63AA4B09" w14:textId="278DA1EA" w:rsidR="0080540A" w:rsidRPr="0080540A" w:rsidRDefault="0080540A" w:rsidP="0080540A">
          <w:pPr>
            <w:pStyle w:val="Footer"/>
            <w:rPr>
              <w:sz w:val="18"/>
              <w:szCs w:val="18"/>
            </w:rPr>
          </w:pPr>
          <w:r w:rsidRPr="0080540A">
            <w:rPr>
              <w:sz w:val="18"/>
              <w:szCs w:val="18"/>
            </w:rPr>
            <w:t>Transparency Register number: REG 621742196969-45</w:t>
          </w:r>
        </w:p>
        <w:p w14:paraId="170D788E" w14:textId="77777777" w:rsidR="0080540A" w:rsidRPr="0080540A" w:rsidRDefault="0080540A" w:rsidP="0080540A">
          <w:pPr>
            <w:pStyle w:val="Footer"/>
            <w:rPr>
              <w:sz w:val="18"/>
              <w:szCs w:val="18"/>
            </w:rPr>
          </w:pPr>
          <w:r w:rsidRPr="0080540A">
            <w:rPr>
              <w:sz w:val="18"/>
              <w:szCs w:val="18"/>
            </w:rPr>
            <w:t xml:space="preserve">Square de </w:t>
          </w:r>
          <w:proofErr w:type="spellStart"/>
          <w:r w:rsidRPr="0080540A">
            <w:rPr>
              <w:sz w:val="18"/>
              <w:szCs w:val="18"/>
            </w:rPr>
            <w:t>Meeûs</w:t>
          </w:r>
          <w:proofErr w:type="spellEnd"/>
          <w:r w:rsidRPr="0080540A">
            <w:rPr>
              <w:sz w:val="18"/>
              <w:szCs w:val="18"/>
            </w:rPr>
            <w:t xml:space="preserve"> 38-40, 1000 Brussels, Belgium</w:t>
          </w:r>
        </w:p>
      </w:tc>
      <w:tc>
        <w:tcPr>
          <w:tcW w:w="2712" w:type="dxa"/>
        </w:tcPr>
        <w:p w14:paraId="7AD6A2B8" w14:textId="77777777" w:rsidR="0080540A" w:rsidRPr="0080540A" w:rsidRDefault="0080540A" w:rsidP="0080540A">
          <w:pPr>
            <w:pStyle w:val="Footer"/>
            <w:rPr>
              <w:iCs/>
              <w:sz w:val="18"/>
              <w:szCs w:val="18"/>
            </w:rPr>
          </w:pPr>
          <w:hyperlink r:id="rId1" w:history="1">
            <w:r w:rsidRPr="0080540A">
              <w:rPr>
                <w:rStyle w:val="Hyperlink"/>
                <w:sz w:val="18"/>
                <w:szCs w:val="18"/>
              </w:rPr>
              <w:t>www.eucoLight.org</w:t>
            </w:r>
          </w:hyperlink>
        </w:p>
        <w:p w14:paraId="172D6375" w14:textId="77777777" w:rsidR="0080540A" w:rsidRPr="0080540A" w:rsidRDefault="0080540A" w:rsidP="0080540A">
          <w:pPr>
            <w:pStyle w:val="Footer"/>
            <w:rPr>
              <w:sz w:val="18"/>
              <w:szCs w:val="18"/>
            </w:rPr>
          </w:pPr>
          <w:hyperlink r:id="rId2" w:history="1">
            <w:r w:rsidRPr="0080540A">
              <w:rPr>
                <w:rStyle w:val="Hyperlink"/>
                <w:sz w:val="18"/>
                <w:szCs w:val="18"/>
              </w:rPr>
              <w:t>marc.guiraud@eucolight.org</w:t>
            </w:r>
          </w:hyperlink>
        </w:p>
        <w:p w14:paraId="434D47A9" w14:textId="77777777" w:rsidR="0080540A" w:rsidRPr="0080540A" w:rsidRDefault="0080540A" w:rsidP="0080540A">
          <w:pPr>
            <w:pStyle w:val="Footer"/>
            <w:rPr>
              <w:sz w:val="18"/>
              <w:szCs w:val="18"/>
            </w:rPr>
          </w:pPr>
          <w:r w:rsidRPr="0080540A">
            <w:rPr>
              <w:sz w:val="18"/>
              <w:szCs w:val="18"/>
            </w:rPr>
            <w:t>Telephone: +32 487 344 876</w:t>
          </w:r>
        </w:p>
        <w:p w14:paraId="06C2F52A" w14:textId="77777777" w:rsidR="0080540A" w:rsidRPr="0080540A" w:rsidRDefault="0080540A" w:rsidP="0080540A">
          <w:pPr>
            <w:pStyle w:val="Footer"/>
            <w:rPr>
              <w:iCs/>
              <w:sz w:val="18"/>
              <w:szCs w:val="18"/>
            </w:rPr>
          </w:pPr>
        </w:p>
      </w:tc>
    </w:tr>
  </w:tbl>
  <w:p w14:paraId="09B8D6EA" w14:textId="77777777" w:rsidR="00D23F6C" w:rsidRDefault="00D23F6C" w:rsidP="00416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E00D" w14:textId="19761293" w:rsidR="00AC618E" w:rsidRDefault="00AC618E">
    <w:pPr>
      <w:pStyle w:val="Footer"/>
    </w:pPr>
  </w:p>
  <w:tbl>
    <w:tblPr>
      <w:tblW w:w="9673" w:type="dxa"/>
      <w:tblInd w:w="-294" w:type="dxa"/>
      <w:tblBorders>
        <w:top w:val="single" w:sz="12" w:space="0" w:color="7AC143"/>
      </w:tblBorders>
      <w:tblLook w:val="04A0" w:firstRow="1" w:lastRow="0" w:firstColumn="1" w:lastColumn="0" w:noHBand="0" w:noVBand="1"/>
    </w:tblPr>
    <w:tblGrid>
      <w:gridCol w:w="6961"/>
      <w:gridCol w:w="2712"/>
    </w:tblGrid>
    <w:tr w:rsidR="00AC618E" w:rsidRPr="00927F3C" w14:paraId="61657362" w14:textId="77777777" w:rsidTr="00AC618E">
      <w:tc>
        <w:tcPr>
          <w:tcW w:w="6961" w:type="dxa"/>
        </w:tcPr>
        <w:p w14:paraId="7DEB14E2" w14:textId="77777777" w:rsidR="00AC618E" w:rsidRPr="00927F3C" w:rsidRDefault="00AC618E" w:rsidP="00AC618E">
          <w:pPr>
            <w:pStyle w:val="Footer"/>
            <w:jc w:val="both"/>
            <w:rPr>
              <w:rFonts w:ascii="Century Gothic" w:hAnsi="Century Gothic"/>
              <w:sz w:val="16"/>
              <w:szCs w:val="16"/>
            </w:rPr>
          </w:pPr>
          <w:r w:rsidRPr="00927F3C">
            <w:rPr>
              <w:rFonts w:ascii="Century Gothic" w:hAnsi="Century Gothic"/>
              <w:b/>
              <w:bCs/>
              <w:sz w:val="16"/>
              <w:szCs w:val="16"/>
            </w:rPr>
            <w:t xml:space="preserve">EucoLight AISBL </w:t>
          </w:r>
        </w:p>
        <w:p w14:paraId="3E8D0ADA" w14:textId="77777777" w:rsidR="00AC618E" w:rsidRPr="00927F3C" w:rsidRDefault="00AC618E" w:rsidP="00AC618E">
          <w:pPr>
            <w:pStyle w:val="Footer"/>
            <w:jc w:val="both"/>
            <w:rPr>
              <w:rFonts w:ascii="Century Gothic" w:hAnsi="Century Gothic"/>
              <w:sz w:val="16"/>
              <w:szCs w:val="16"/>
            </w:rPr>
          </w:pPr>
          <w:r w:rsidRPr="00927F3C">
            <w:rPr>
              <w:rFonts w:ascii="Century Gothic" w:hAnsi="Century Gothic"/>
              <w:sz w:val="16"/>
              <w:szCs w:val="16"/>
            </w:rPr>
            <w:t>Transparency Register number: REG 621742196969-45</w:t>
          </w:r>
        </w:p>
        <w:p w14:paraId="43E624A3" w14:textId="77777777" w:rsidR="00AC618E" w:rsidRPr="00927F3C" w:rsidRDefault="00AC618E" w:rsidP="00AC618E">
          <w:pPr>
            <w:pStyle w:val="Footer"/>
            <w:jc w:val="both"/>
            <w:rPr>
              <w:rFonts w:ascii="Century Gothic" w:hAnsi="Century Gothic"/>
              <w:sz w:val="16"/>
              <w:szCs w:val="16"/>
            </w:rPr>
          </w:pPr>
        </w:p>
        <w:p w14:paraId="6F185A14" w14:textId="77777777" w:rsidR="00AC618E" w:rsidRPr="00927F3C" w:rsidRDefault="00AC618E" w:rsidP="00AC618E">
          <w:pPr>
            <w:pStyle w:val="Footer"/>
            <w:jc w:val="both"/>
            <w:rPr>
              <w:rFonts w:ascii="Century Gothic" w:hAnsi="Century Gothic"/>
              <w:sz w:val="16"/>
              <w:szCs w:val="16"/>
            </w:rPr>
          </w:pPr>
          <w:r>
            <w:rPr>
              <w:rFonts w:ascii="Century Gothic" w:hAnsi="Century Gothic"/>
              <w:sz w:val="16"/>
              <w:szCs w:val="16"/>
            </w:rPr>
            <w:t xml:space="preserve">Square de </w:t>
          </w:r>
          <w:proofErr w:type="spellStart"/>
          <w:r>
            <w:rPr>
              <w:rFonts w:ascii="Century Gothic" w:hAnsi="Century Gothic"/>
              <w:sz w:val="16"/>
              <w:szCs w:val="16"/>
            </w:rPr>
            <w:t>Meeûs</w:t>
          </w:r>
          <w:proofErr w:type="spellEnd"/>
          <w:r>
            <w:rPr>
              <w:rFonts w:ascii="Century Gothic" w:hAnsi="Century Gothic"/>
              <w:sz w:val="16"/>
              <w:szCs w:val="16"/>
            </w:rPr>
            <w:t xml:space="preserve"> 38-40, 1000 Brussels, Belgium</w:t>
          </w:r>
        </w:p>
      </w:tc>
      <w:tc>
        <w:tcPr>
          <w:tcW w:w="2712" w:type="dxa"/>
        </w:tcPr>
        <w:p w14:paraId="14449B71" w14:textId="77777777" w:rsidR="00AC618E" w:rsidRPr="00927F3C" w:rsidRDefault="00AC618E" w:rsidP="00AC618E">
          <w:pPr>
            <w:pStyle w:val="Footer"/>
            <w:jc w:val="both"/>
            <w:rPr>
              <w:rFonts w:ascii="Century Gothic" w:hAnsi="Century Gothic"/>
              <w:iCs/>
              <w:sz w:val="16"/>
              <w:szCs w:val="16"/>
            </w:rPr>
          </w:pPr>
          <w:hyperlink r:id="rId1" w:history="1">
            <w:r w:rsidRPr="00927F3C">
              <w:rPr>
                <w:rStyle w:val="Hyperlink"/>
                <w:rFonts w:ascii="Century Gothic" w:hAnsi="Century Gothic"/>
                <w:sz w:val="16"/>
                <w:szCs w:val="16"/>
              </w:rPr>
              <w:t>www.eucoLight.org</w:t>
            </w:r>
          </w:hyperlink>
        </w:p>
        <w:p w14:paraId="270C005D" w14:textId="77777777" w:rsidR="00AC618E" w:rsidRPr="00927F3C" w:rsidRDefault="00AC618E" w:rsidP="00AC618E">
          <w:pPr>
            <w:pStyle w:val="Footer"/>
            <w:spacing w:line="480" w:lineRule="auto"/>
            <w:jc w:val="both"/>
            <w:rPr>
              <w:rFonts w:ascii="Century Gothic" w:hAnsi="Century Gothic"/>
            </w:rPr>
          </w:pPr>
          <w:hyperlink r:id="rId2" w:history="1">
            <w:r w:rsidRPr="00927F3C">
              <w:rPr>
                <w:rStyle w:val="Hyperlink"/>
                <w:rFonts w:ascii="Century Gothic" w:hAnsi="Century Gothic"/>
                <w:sz w:val="16"/>
                <w:szCs w:val="16"/>
              </w:rPr>
              <w:t>marc.guiraud@eucolight.org</w:t>
            </w:r>
          </w:hyperlink>
        </w:p>
        <w:p w14:paraId="1276C01D" w14:textId="77777777" w:rsidR="00AC618E" w:rsidRPr="00927F3C" w:rsidRDefault="00AC618E" w:rsidP="00AC618E">
          <w:pPr>
            <w:pStyle w:val="Footer"/>
            <w:jc w:val="both"/>
            <w:rPr>
              <w:rFonts w:ascii="Century Gothic" w:hAnsi="Century Gothic"/>
              <w:sz w:val="16"/>
              <w:szCs w:val="16"/>
            </w:rPr>
          </w:pPr>
          <w:r w:rsidRPr="00927F3C">
            <w:rPr>
              <w:rFonts w:ascii="Century Gothic" w:hAnsi="Century Gothic"/>
              <w:sz w:val="16"/>
              <w:szCs w:val="16"/>
            </w:rPr>
            <w:t>Telephone: +32 487 344 876</w:t>
          </w:r>
        </w:p>
        <w:p w14:paraId="70B4C138" w14:textId="77777777" w:rsidR="00AC618E" w:rsidRPr="00927F3C" w:rsidRDefault="00AC618E" w:rsidP="00AC618E">
          <w:pPr>
            <w:pStyle w:val="Footer"/>
            <w:spacing w:line="480" w:lineRule="auto"/>
            <w:jc w:val="both"/>
            <w:rPr>
              <w:rFonts w:ascii="Century Gothic" w:hAnsi="Century Gothic"/>
              <w:iCs/>
              <w:sz w:val="16"/>
              <w:szCs w:val="16"/>
            </w:rPr>
          </w:pPr>
        </w:p>
      </w:tc>
    </w:tr>
  </w:tbl>
  <w:p w14:paraId="4F05BD6A" w14:textId="518790FE" w:rsidR="00943623" w:rsidRDefault="00943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C33C" w14:textId="77777777" w:rsidR="00117785" w:rsidRDefault="00117785" w:rsidP="00665157">
      <w:pPr>
        <w:spacing w:after="0" w:line="240" w:lineRule="auto"/>
      </w:pPr>
      <w:r>
        <w:separator/>
      </w:r>
    </w:p>
  </w:footnote>
  <w:footnote w:type="continuationSeparator" w:id="0">
    <w:p w14:paraId="044AEA37" w14:textId="77777777" w:rsidR="00117785" w:rsidRDefault="00117785" w:rsidP="00665157">
      <w:pPr>
        <w:spacing w:after="0" w:line="240" w:lineRule="auto"/>
      </w:pPr>
      <w:r>
        <w:continuationSeparator/>
      </w:r>
    </w:p>
  </w:footnote>
  <w:footnote w:type="continuationNotice" w:id="1">
    <w:p w14:paraId="51897BDF" w14:textId="77777777" w:rsidR="00117785" w:rsidRDefault="00117785">
      <w:pPr>
        <w:spacing w:after="0" w:line="240" w:lineRule="auto"/>
      </w:pPr>
    </w:p>
  </w:footnote>
  <w:footnote w:id="2">
    <w:p w14:paraId="0AB15BB3" w14:textId="37F62A2A" w:rsidR="00D66181" w:rsidRPr="00C43D9C" w:rsidRDefault="00D66181" w:rsidP="00C43D9C">
      <w:pPr>
        <w:pStyle w:val="FootnoteText"/>
        <w:rPr>
          <w:rFonts w:ascii="Century Gothic" w:hAnsi="Century Gothic"/>
          <w:sz w:val="16"/>
          <w:szCs w:val="16"/>
        </w:rPr>
      </w:pPr>
      <w:r>
        <w:rPr>
          <w:rStyle w:val="FootnoteReference"/>
        </w:rPr>
        <w:footnoteRef/>
      </w:r>
      <w:r>
        <w:t xml:space="preserve"> </w:t>
      </w:r>
      <w:r w:rsidR="00C43D9C" w:rsidRPr="00C43D9C">
        <w:rPr>
          <w:rFonts w:ascii="Century Gothic" w:hAnsi="Century Gothic"/>
          <w:b/>
          <w:bCs/>
          <w:sz w:val="16"/>
          <w:szCs w:val="16"/>
        </w:rPr>
        <w:t xml:space="preserve">COMMISSION NOTICE </w:t>
      </w:r>
      <w:r w:rsidR="00C43D9C" w:rsidRPr="007968F7">
        <w:rPr>
          <w:rFonts w:ascii="Century Gothic" w:hAnsi="Century Gothic"/>
          <w:b/>
          <w:bCs/>
          <w:sz w:val="16"/>
          <w:szCs w:val="16"/>
        </w:rPr>
        <w:t>- The ‘Blue Guide’ on the implementation of EU product rules 2022</w:t>
      </w:r>
      <w:r w:rsidR="00C43D9C">
        <w:rPr>
          <w:rFonts w:ascii="Century Gothic" w:hAnsi="Century Gothic"/>
          <w:sz w:val="16"/>
          <w:szCs w:val="16"/>
        </w:rPr>
        <w:t xml:space="preserve">, </w:t>
      </w:r>
      <w:r w:rsidR="00C43D9C" w:rsidRPr="004F5CA0">
        <w:rPr>
          <w:rFonts w:ascii="Century Gothic" w:hAnsi="Century Gothic"/>
          <w:sz w:val="16"/>
          <w:szCs w:val="16"/>
          <w:u w:val="single"/>
        </w:rPr>
        <w:t>page 20</w:t>
      </w:r>
      <w:r w:rsidR="004465F0">
        <w:rPr>
          <w:rFonts w:ascii="Century Gothic" w:hAnsi="Century Gothic"/>
          <w:sz w:val="16"/>
          <w:szCs w:val="16"/>
        </w:rPr>
        <w:t>, “</w:t>
      </w:r>
      <w:r w:rsidR="00A92862" w:rsidRPr="00A92862">
        <w:rPr>
          <w:rFonts w:ascii="Century Gothic" w:hAnsi="Century Gothic"/>
          <w:sz w:val="16"/>
          <w:szCs w:val="16"/>
        </w:rPr>
        <w:t>(…)</w:t>
      </w:r>
      <w:r w:rsidR="00A92862">
        <w:rPr>
          <w:rFonts w:ascii="Century Gothic" w:hAnsi="Century Gothic"/>
          <w:sz w:val="16"/>
          <w:szCs w:val="16"/>
        </w:rPr>
        <w:t xml:space="preserve"> </w:t>
      </w:r>
      <w:r w:rsidR="00A92862" w:rsidRPr="00A92862">
        <w:rPr>
          <w:rFonts w:ascii="Century Gothic" w:hAnsi="Century Gothic"/>
          <w:sz w:val="16"/>
          <w:szCs w:val="16"/>
        </w:rPr>
        <w:t>For the purposes of Union harmonisation legislation, a product is placed on the market when it is made available for the first time on the Union market. This operation should be done by the manufacturer or by an importer (46). When a manufacturer or an importer supplies a product to a distributor (47) or an end-user for the first time, the operation is always labelled in legal terms as ‘placing on the market’. Any subsequent operation, for instance, from a distributor to distributor or from a distributor to an end-user is defined as making available</w:t>
      </w:r>
      <w:r w:rsidR="00CC3982">
        <w:rPr>
          <w:rFonts w:ascii="Century Gothic" w:hAnsi="Century Gothic"/>
          <w:sz w:val="16"/>
          <w:szCs w:val="16"/>
        </w:rPr>
        <w:t xml:space="preserve"> </w:t>
      </w:r>
      <w:r w:rsidR="00CC3982" w:rsidRPr="00CC3982">
        <w:rPr>
          <w:rFonts w:ascii="Century Gothic" w:hAnsi="Century Gothic"/>
          <w:sz w:val="16"/>
          <w:szCs w:val="16"/>
        </w:rPr>
        <w:t>(…)</w:t>
      </w:r>
      <w:r w:rsidR="004F5CA0">
        <w:rPr>
          <w:rFonts w:ascii="Century Gothic" w:hAnsi="Century Gothic"/>
          <w:sz w:val="16"/>
          <w:szCs w:val="16"/>
        </w:rPr>
        <w:t xml:space="preserve"> </w:t>
      </w:r>
      <w:r w:rsidR="00CC3982" w:rsidRPr="00CC3982">
        <w:rPr>
          <w:rFonts w:ascii="Century Gothic" w:hAnsi="Century Gothic"/>
          <w:sz w:val="16"/>
          <w:szCs w:val="16"/>
        </w:rPr>
        <w:t>Placing on the market is considered not to take place where a product is:</w:t>
      </w:r>
      <w:r w:rsidR="004F5CA0">
        <w:rPr>
          <w:rFonts w:ascii="Century Gothic" w:hAnsi="Century Gothic"/>
          <w:sz w:val="16"/>
          <w:szCs w:val="16"/>
        </w:rPr>
        <w:t xml:space="preserve"> </w:t>
      </w:r>
      <w:r w:rsidR="00CC3982" w:rsidRPr="00CC3982">
        <w:rPr>
          <w:rFonts w:ascii="Century Gothic" w:hAnsi="Century Gothic"/>
          <w:sz w:val="16"/>
          <w:szCs w:val="16"/>
        </w:rPr>
        <w:t>(…)</w:t>
      </w:r>
      <w:r w:rsidR="004F5CA0">
        <w:rPr>
          <w:rFonts w:ascii="Century Gothic" w:hAnsi="Century Gothic"/>
          <w:sz w:val="16"/>
          <w:szCs w:val="16"/>
        </w:rPr>
        <w:t xml:space="preserve"> </w:t>
      </w:r>
      <w:r w:rsidR="004F5CA0" w:rsidRPr="004F5CA0">
        <w:rPr>
          <w:rFonts w:ascii="Century Gothic" w:hAnsi="Century Gothic"/>
          <w:sz w:val="16"/>
          <w:szCs w:val="16"/>
          <w:u w:val="single"/>
        </w:rPr>
        <w:t>page 21</w:t>
      </w:r>
      <w:r w:rsidR="004F5CA0">
        <w:rPr>
          <w:rFonts w:ascii="Century Gothic" w:hAnsi="Century Gothic"/>
          <w:sz w:val="16"/>
          <w:szCs w:val="16"/>
          <w:u w:val="single"/>
        </w:rPr>
        <w:t xml:space="preserve"> </w:t>
      </w:r>
      <w:r w:rsidR="00CC3982" w:rsidRPr="00CC3982">
        <w:rPr>
          <w:rFonts w:ascii="Century Gothic" w:hAnsi="Century Gothic"/>
          <w:sz w:val="16"/>
          <w:szCs w:val="16"/>
        </w:rPr>
        <w:t>Page 21.</w:t>
      </w:r>
      <w:r w:rsidR="004F5CA0">
        <w:rPr>
          <w:rFonts w:ascii="Century Gothic" w:hAnsi="Century Gothic"/>
          <w:sz w:val="16"/>
          <w:szCs w:val="16"/>
        </w:rPr>
        <w:t xml:space="preserve"> </w:t>
      </w:r>
      <w:r w:rsidR="00CC3982" w:rsidRPr="00CC3982">
        <w:rPr>
          <w:rFonts w:ascii="Century Gothic" w:hAnsi="Century Gothic"/>
          <w:sz w:val="16"/>
          <w:szCs w:val="16"/>
        </w:rPr>
        <w:t>— in the stocks of the manufacturer (or the authorised representative established in the Union) or the importer, where the product is not yet made available, that is, when it is not being supplied for distribution, consumption or use, unless otherwise provided for in the applicable Union harmonisation legislation.</w:t>
      </w:r>
    </w:p>
  </w:footnote>
  <w:footnote w:id="3">
    <w:p w14:paraId="3ABFB0D7" w14:textId="0A941C79" w:rsidR="00213740" w:rsidRPr="00213740" w:rsidRDefault="00F656A4" w:rsidP="00213740">
      <w:pPr>
        <w:pStyle w:val="FootnoteText"/>
        <w:rPr>
          <w:rFonts w:ascii="Century Gothic" w:hAnsi="Century Gothic"/>
          <w:sz w:val="16"/>
          <w:szCs w:val="16"/>
        </w:rPr>
      </w:pPr>
      <w:r>
        <w:rPr>
          <w:rStyle w:val="FootnoteReference"/>
        </w:rPr>
        <w:footnoteRef/>
      </w:r>
      <w:r>
        <w:t xml:space="preserve"> </w:t>
      </w:r>
      <w:r w:rsidR="00AC78B3" w:rsidRPr="00213740">
        <w:rPr>
          <w:rFonts w:ascii="Century Gothic" w:hAnsi="Century Gothic"/>
          <w:b/>
          <w:bCs/>
          <w:sz w:val="16"/>
          <w:szCs w:val="16"/>
        </w:rPr>
        <w:t>Regulation (EU) 2025/40 on packaging and packaging waste</w:t>
      </w:r>
      <w:r w:rsidR="009663C2" w:rsidRPr="00213740">
        <w:rPr>
          <w:rFonts w:ascii="Century Gothic" w:hAnsi="Century Gothic"/>
          <w:sz w:val="16"/>
          <w:szCs w:val="16"/>
        </w:rPr>
        <w:t xml:space="preserve"> </w:t>
      </w:r>
      <w:r w:rsidR="009754FA" w:rsidRPr="00213740">
        <w:rPr>
          <w:rFonts w:ascii="Century Gothic" w:hAnsi="Century Gothic"/>
          <w:sz w:val="16"/>
          <w:szCs w:val="16"/>
          <w:u w:val="single"/>
        </w:rPr>
        <w:t>Article 3 - Definitions – 1 (15):</w:t>
      </w:r>
      <w:r w:rsidR="009754FA" w:rsidRPr="00213740">
        <w:rPr>
          <w:rFonts w:ascii="Century Gothic" w:hAnsi="Century Gothic"/>
          <w:sz w:val="16"/>
          <w:szCs w:val="16"/>
        </w:rPr>
        <w:t xml:space="preserve"> </w:t>
      </w:r>
      <w:r w:rsidR="00213740" w:rsidRPr="00213740">
        <w:rPr>
          <w:rFonts w:ascii="Century Gothic" w:hAnsi="Century Gothic"/>
          <w:sz w:val="16"/>
          <w:szCs w:val="16"/>
        </w:rPr>
        <w:t>‘producer’ means any manufacturer, importer or distributor to whom, irrespective of the selling technique used, including by means of distance contracts, one of the following applies:</w:t>
      </w:r>
    </w:p>
    <w:tbl>
      <w:tblPr>
        <w:tblW w:w="5000" w:type="pct"/>
        <w:shd w:val="clear" w:color="auto" w:fill="FFFFFF"/>
        <w:tblCellMar>
          <w:left w:w="0" w:type="dxa"/>
          <w:right w:w="0" w:type="dxa"/>
        </w:tblCellMar>
        <w:tblLook w:val="04A0" w:firstRow="1" w:lastRow="0" w:firstColumn="1" w:lastColumn="0" w:noHBand="0" w:noVBand="1"/>
      </w:tblPr>
      <w:tblGrid>
        <w:gridCol w:w="228"/>
        <w:gridCol w:w="8844"/>
      </w:tblGrid>
      <w:tr w:rsidR="00213740" w:rsidRPr="00213740" w14:paraId="53AFAAA9" w14:textId="77777777">
        <w:tc>
          <w:tcPr>
            <w:tcW w:w="0" w:type="auto"/>
            <w:shd w:val="clear" w:color="auto" w:fill="FFFFFF"/>
            <w:hideMark/>
          </w:tcPr>
          <w:p w14:paraId="66F0070A" w14:textId="77777777"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(a)</w:t>
            </w:r>
          </w:p>
        </w:tc>
        <w:tc>
          <w:tcPr>
            <w:tcW w:w="0" w:type="auto"/>
            <w:shd w:val="clear" w:color="auto" w:fill="FFFFFF"/>
            <w:hideMark/>
          </w:tcPr>
          <w:p w14:paraId="214AF542" w14:textId="29C3D157" w:rsidR="00213740" w:rsidRPr="00213740" w:rsidRDefault="00BF38B5" w:rsidP="00213740">
            <w:pPr>
              <w:pStyle w:val="FootnoteText"/>
              <w:rPr>
                <w:rFonts w:ascii="Century Gothic" w:hAnsi="Century Gothic"/>
                <w:sz w:val="16"/>
                <w:szCs w:val="16"/>
              </w:rPr>
            </w:pPr>
            <w:r>
              <w:rPr>
                <w:rFonts w:ascii="Century Gothic" w:hAnsi="Century Gothic"/>
                <w:sz w:val="16"/>
                <w:szCs w:val="16"/>
              </w:rPr>
              <w:t>t</w:t>
            </w:r>
            <w:r w:rsidR="00213740" w:rsidRPr="00213740">
              <w:rPr>
                <w:rFonts w:ascii="Century Gothic" w:hAnsi="Century Gothic"/>
                <w:sz w:val="16"/>
                <w:szCs w:val="16"/>
              </w:rPr>
              <w:t>he manufacturer, importer or distributor is established in a</w:t>
            </w:r>
            <w:r>
              <w:rPr>
                <w:rFonts w:ascii="Century Gothic" w:hAnsi="Century Gothic"/>
                <w:sz w:val="16"/>
                <w:szCs w:val="16"/>
              </w:rPr>
              <w:t xml:space="preserve"> </w:t>
            </w:r>
            <w:r w:rsidR="00213740" w:rsidRPr="00213740">
              <w:rPr>
                <w:rFonts w:ascii="Century Gothic" w:hAnsi="Century Gothic"/>
                <w:sz w:val="16"/>
                <w:szCs w:val="16"/>
              </w:rPr>
              <w:t>Member State and makes available for the first time from within the territory of that Member</w:t>
            </w:r>
            <w:r w:rsidR="00F10E20">
              <w:rPr>
                <w:rFonts w:ascii="Century Gothic" w:hAnsi="Century Gothic"/>
                <w:sz w:val="16"/>
                <w:szCs w:val="16"/>
              </w:rPr>
              <w:t xml:space="preserve"> </w:t>
            </w:r>
            <w:r w:rsidR="00213740" w:rsidRPr="00213740">
              <w:rPr>
                <w:rFonts w:ascii="Century Gothic" w:hAnsi="Century Gothic"/>
                <w:sz w:val="16"/>
                <w:szCs w:val="16"/>
              </w:rPr>
              <w:t>State and on that same territory transport packaging, service packaging, or primary production packaging, whether as single-use packaging or as reusable packaging; or</w:t>
            </w:r>
          </w:p>
        </w:tc>
      </w:tr>
      <w:tr w:rsidR="00213740" w:rsidRPr="00213740" w14:paraId="0C32E012" w14:textId="77777777">
        <w:tc>
          <w:tcPr>
            <w:tcW w:w="0" w:type="auto"/>
            <w:shd w:val="clear" w:color="auto" w:fill="FFFFFF"/>
            <w:hideMark/>
          </w:tcPr>
          <w:p w14:paraId="5DA36762" w14:textId="77777777"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(b)</w:t>
            </w:r>
          </w:p>
        </w:tc>
        <w:tc>
          <w:tcPr>
            <w:tcW w:w="0" w:type="auto"/>
            <w:shd w:val="clear" w:color="auto" w:fill="FFFFFF"/>
            <w:hideMark/>
          </w:tcPr>
          <w:p w14:paraId="60C1F723" w14:textId="3F3F3F52"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the manufacturer, importer or distributor is established in a Member State and makes available for the first time from within the territory of that Member</w:t>
            </w:r>
            <w:r w:rsidR="00F10E20">
              <w:rPr>
                <w:rFonts w:ascii="Century Gothic" w:hAnsi="Century Gothic"/>
                <w:sz w:val="16"/>
                <w:szCs w:val="16"/>
              </w:rPr>
              <w:t xml:space="preserve"> </w:t>
            </w:r>
            <w:r w:rsidRPr="00213740">
              <w:rPr>
                <w:rFonts w:ascii="Century Gothic" w:hAnsi="Century Gothic"/>
                <w:sz w:val="16"/>
                <w:szCs w:val="16"/>
              </w:rPr>
              <w:t>State and on that same territory products packaged in packaging other than those referred to in point (a); or</w:t>
            </w:r>
          </w:p>
        </w:tc>
      </w:tr>
      <w:tr w:rsidR="00213740" w:rsidRPr="00213740" w14:paraId="649DA653" w14:textId="77777777">
        <w:tc>
          <w:tcPr>
            <w:tcW w:w="0" w:type="auto"/>
            <w:shd w:val="clear" w:color="auto" w:fill="FFFFFF"/>
            <w:hideMark/>
          </w:tcPr>
          <w:p w14:paraId="7CCD911A" w14:textId="77777777"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(c)</w:t>
            </w:r>
          </w:p>
        </w:tc>
        <w:tc>
          <w:tcPr>
            <w:tcW w:w="0" w:type="auto"/>
            <w:shd w:val="clear" w:color="auto" w:fill="FFFFFF"/>
            <w:hideMark/>
          </w:tcPr>
          <w:p w14:paraId="75449F3C" w14:textId="0B7E6AD3"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the manufacturer, importer or distributor is established in a</w:t>
            </w:r>
            <w:r w:rsidR="00F10E20">
              <w:rPr>
                <w:rFonts w:ascii="Century Gothic" w:hAnsi="Century Gothic"/>
                <w:sz w:val="16"/>
                <w:szCs w:val="16"/>
              </w:rPr>
              <w:t xml:space="preserve"> </w:t>
            </w:r>
            <w:r w:rsidRPr="00213740">
              <w:rPr>
                <w:rFonts w:ascii="Century Gothic" w:hAnsi="Century Gothic"/>
                <w:sz w:val="16"/>
                <w:szCs w:val="16"/>
              </w:rPr>
              <w:t>Member State or in a</w:t>
            </w:r>
            <w:r w:rsidR="00F10E20">
              <w:rPr>
                <w:rFonts w:ascii="Century Gothic" w:hAnsi="Century Gothic"/>
                <w:sz w:val="16"/>
                <w:szCs w:val="16"/>
              </w:rPr>
              <w:t xml:space="preserve"> </w:t>
            </w:r>
            <w:r w:rsidRPr="00213740">
              <w:rPr>
                <w:rFonts w:ascii="Century Gothic" w:hAnsi="Century Gothic"/>
                <w:sz w:val="16"/>
                <w:szCs w:val="16"/>
              </w:rPr>
              <w:t>third country and makes available for the first time on the territory of another Member State, directly to end users, transport packaging, service packaging or primary production packaging, whether as single-use packaging or as reusable packaging; or</w:t>
            </w:r>
          </w:p>
        </w:tc>
      </w:tr>
      <w:tr w:rsidR="00213740" w:rsidRPr="00213740" w14:paraId="2966B09D" w14:textId="77777777">
        <w:tc>
          <w:tcPr>
            <w:tcW w:w="0" w:type="auto"/>
            <w:shd w:val="clear" w:color="auto" w:fill="FFFFFF"/>
            <w:hideMark/>
          </w:tcPr>
          <w:p w14:paraId="7245B4AA" w14:textId="77777777"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(d)</w:t>
            </w:r>
          </w:p>
        </w:tc>
        <w:tc>
          <w:tcPr>
            <w:tcW w:w="0" w:type="auto"/>
            <w:shd w:val="clear" w:color="auto" w:fill="FFFFFF"/>
            <w:hideMark/>
          </w:tcPr>
          <w:p w14:paraId="7730E24E" w14:textId="79AC9BC8"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the manufacturer, importer or distributor is established in a</w:t>
            </w:r>
            <w:r w:rsidR="00F10E20">
              <w:rPr>
                <w:rFonts w:ascii="Century Gothic" w:hAnsi="Century Gothic"/>
                <w:sz w:val="16"/>
                <w:szCs w:val="16"/>
              </w:rPr>
              <w:t xml:space="preserve"> </w:t>
            </w:r>
            <w:r w:rsidRPr="00213740">
              <w:rPr>
                <w:rFonts w:ascii="Century Gothic" w:hAnsi="Century Gothic"/>
                <w:sz w:val="16"/>
                <w:szCs w:val="16"/>
              </w:rPr>
              <w:t>Member State or in a third country and makes available for the first time on the territory of another Member State, directly to end users, products packaged in packaging other than those referred to in point (c); or</w:t>
            </w:r>
          </w:p>
        </w:tc>
      </w:tr>
      <w:tr w:rsidR="00213740" w:rsidRPr="00213740" w14:paraId="5CE669F7" w14:textId="77777777">
        <w:tc>
          <w:tcPr>
            <w:tcW w:w="0" w:type="auto"/>
            <w:shd w:val="clear" w:color="auto" w:fill="FFFFFF"/>
            <w:hideMark/>
          </w:tcPr>
          <w:p w14:paraId="7EDF36EC" w14:textId="77777777"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(e)</w:t>
            </w:r>
          </w:p>
        </w:tc>
        <w:tc>
          <w:tcPr>
            <w:tcW w:w="0" w:type="auto"/>
            <w:shd w:val="clear" w:color="auto" w:fill="FFFFFF"/>
            <w:hideMark/>
          </w:tcPr>
          <w:p w14:paraId="544B0407" w14:textId="730DD3F2" w:rsidR="00213740" w:rsidRPr="00213740" w:rsidRDefault="00213740" w:rsidP="00213740">
            <w:pPr>
              <w:pStyle w:val="FootnoteText"/>
              <w:rPr>
                <w:rFonts w:ascii="Century Gothic" w:hAnsi="Century Gothic"/>
                <w:sz w:val="16"/>
                <w:szCs w:val="16"/>
              </w:rPr>
            </w:pPr>
            <w:r w:rsidRPr="00213740">
              <w:rPr>
                <w:rFonts w:ascii="Century Gothic" w:hAnsi="Century Gothic"/>
                <w:sz w:val="16"/>
                <w:szCs w:val="16"/>
              </w:rPr>
              <w:t>the manufacturer, importer or distributor is established in a</w:t>
            </w:r>
            <w:r w:rsidR="00F10E20">
              <w:rPr>
                <w:rFonts w:ascii="Century Gothic" w:hAnsi="Century Gothic"/>
                <w:sz w:val="16"/>
                <w:szCs w:val="16"/>
              </w:rPr>
              <w:t xml:space="preserve"> </w:t>
            </w:r>
            <w:r w:rsidRPr="00213740">
              <w:rPr>
                <w:rFonts w:ascii="Century Gothic" w:hAnsi="Century Gothic"/>
                <w:sz w:val="16"/>
                <w:szCs w:val="16"/>
              </w:rPr>
              <w:t>Member State and unpacks packaged products without being an end user, unless another person is the producer as defined in point (a), (b), (c) or (d);</w:t>
            </w:r>
          </w:p>
        </w:tc>
      </w:tr>
    </w:tbl>
    <w:p w14:paraId="3C2CAB91" w14:textId="7EF2D7FD" w:rsidR="00F656A4" w:rsidRPr="009663C2" w:rsidRDefault="00F656A4" w:rsidP="00F10E20">
      <w:pPr>
        <w:pStyle w:val="FootnoteText"/>
      </w:pPr>
    </w:p>
  </w:footnote>
  <w:footnote w:id="4">
    <w:p w14:paraId="2B149A57" w14:textId="45597ECE" w:rsidR="00B841B4" w:rsidRPr="007208B5" w:rsidRDefault="00B841B4">
      <w:pPr>
        <w:pStyle w:val="FootnoteText"/>
        <w:rPr>
          <w:rFonts w:ascii="Century Gothic" w:hAnsi="Century Gothic"/>
          <w:b/>
          <w:bCs/>
          <w:sz w:val="16"/>
          <w:szCs w:val="16"/>
        </w:rPr>
      </w:pPr>
      <w:r>
        <w:rPr>
          <w:rStyle w:val="FootnoteReference"/>
        </w:rPr>
        <w:footnoteRef/>
      </w:r>
      <w:r>
        <w:t xml:space="preserve"> </w:t>
      </w:r>
      <w:r w:rsidR="00C72DCA" w:rsidRPr="007208B5">
        <w:rPr>
          <w:rFonts w:ascii="Century Gothic" w:hAnsi="Century Gothic"/>
          <w:b/>
          <w:bCs/>
          <w:sz w:val="16"/>
          <w:szCs w:val="16"/>
        </w:rPr>
        <w:t>DIRECTIVE 2012/19/on waste electrical and electronic equipment (WEEE</w:t>
      </w:r>
      <w:r w:rsidR="00DA6B7E" w:rsidRPr="00C72DCA">
        <w:rPr>
          <w:b/>
          <w:bCs/>
        </w:rPr>
        <w:t>)</w:t>
      </w:r>
    </w:p>
  </w:footnote>
  <w:footnote w:id="5">
    <w:p w14:paraId="4E47524C" w14:textId="649F130D" w:rsidR="00DA6B7E" w:rsidRDefault="00DA6B7E">
      <w:pPr>
        <w:pStyle w:val="FootnoteText"/>
      </w:pPr>
      <w:r>
        <w:rPr>
          <w:rStyle w:val="FootnoteReference"/>
        </w:rPr>
        <w:footnoteRef/>
      </w:r>
      <w:r>
        <w:t xml:space="preserve"> </w:t>
      </w:r>
      <w:hyperlink r:id="rId1" w:history="1">
        <w:r w:rsidR="00D41A44" w:rsidRPr="007208B5">
          <w:rPr>
            <w:rStyle w:val="Hyperlink"/>
            <w:rFonts w:ascii="Century Gothic" w:hAnsi="Century Gothic"/>
            <w:sz w:val="16"/>
            <w:szCs w:val="16"/>
          </w:rPr>
          <w:t>WEEE product sheet on Art. 15</w:t>
        </w:r>
      </w:hyperlink>
      <w:r w:rsidR="00BA59F4">
        <w:rPr>
          <w:rFonts w:ascii="Century Gothic" w:hAnsi="Century Gothic"/>
          <w:sz w:val="16"/>
          <w:szCs w:val="16"/>
        </w:rPr>
        <w:t xml:space="preserve"> on EucoLight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56A4" w14:textId="6C684EEE" w:rsidR="00665157" w:rsidRDefault="00665157">
    <w:pPr>
      <w:pStyle w:val="Header"/>
    </w:pPr>
    <w:r>
      <w:rPr>
        <w:noProof/>
      </w:rPr>
      <w:drawing>
        <wp:inline distT="0" distB="0" distL="0" distR="0" wp14:anchorId="05494F26" wp14:editId="686E25FD">
          <wp:extent cx="2465397" cy="984579"/>
          <wp:effectExtent l="0" t="0" r="0" b="6350"/>
          <wp:docPr id="90791101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48831"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3370" cy="1003737"/>
                  </a:xfrm>
                  <a:prstGeom prst="rect">
                    <a:avLst/>
                  </a:prstGeom>
                </pic:spPr>
              </pic:pic>
            </a:graphicData>
          </a:graphic>
        </wp:inline>
      </w:drawing>
    </w:r>
  </w:p>
  <w:p w14:paraId="45AB57F2" w14:textId="77777777" w:rsidR="00665157" w:rsidRDefault="00665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286"/>
    <w:multiLevelType w:val="hybridMultilevel"/>
    <w:tmpl w:val="7E24B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D7F15"/>
    <w:multiLevelType w:val="hybridMultilevel"/>
    <w:tmpl w:val="66E871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226341"/>
    <w:multiLevelType w:val="hybridMultilevel"/>
    <w:tmpl w:val="61A67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E109E"/>
    <w:multiLevelType w:val="hybridMultilevel"/>
    <w:tmpl w:val="98707DEE"/>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75A07C4"/>
    <w:multiLevelType w:val="hybridMultilevel"/>
    <w:tmpl w:val="271257E0"/>
    <w:lvl w:ilvl="0" w:tplc="6AFA5F46">
      <w:start w:val="1"/>
      <w:numFmt w:val="bullet"/>
      <w:lvlText w:val="-"/>
      <w:lvlJc w:val="left"/>
      <w:pPr>
        <w:ind w:left="720" w:hanging="360"/>
      </w:pPr>
      <w:rPr>
        <w:rFonts w:ascii="Century Gothic" w:eastAsia="Symbol"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E2F18"/>
    <w:multiLevelType w:val="hybridMultilevel"/>
    <w:tmpl w:val="E4A4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35F7E"/>
    <w:multiLevelType w:val="hybridMultilevel"/>
    <w:tmpl w:val="6FFA4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ED62E0"/>
    <w:multiLevelType w:val="hybridMultilevel"/>
    <w:tmpl w:val="2B64EDFE"/>
    <w:lvl w:ilvl="0" w:tplc="6AFA5F46">
      <w:start w:val="1"/>
      <w:numFmt w:val="bullet"/>
      <w:lvlText w:val="-"/>
      <w:lvlJc w:val="left"/>
      <w:pPr>
        <w:ind w:left="720" w:hanging="360"/>
      </w:pPr>
      <w:rPr>
        <w:rFonts w:ascii="Century Gothic" w:eastAsia="Symbol"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37217"/>
    <w:multiLevelType w:val="hybridMultilevel"/>
    <w:tmpl w:val="52D4E778"/>
    <w:lvl w:ilvl="0" w:tplc="E31094FE">
      <w:numFmt w:val="bullet"/>
      <w:lvlText w:val="-"/>
      <w:lvlJc w:val="left"/>
      <w:pPr>
        <w:ind w:left="780" w:hanging="360"/>
      </w:pPr>
      <w:rPr>
        <w:rFonts w:ascii="Century Gothic" w:eastAsiaTheme="minorHAnsi" w:hAnsi="Century Gothic"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F6AA8B3"/>
    <w:multiLevelType w:val="hybridMultilevel"/>
    <w:tmpl w:val="5FC0C5D2"/>
    <w:lvl w:ilvl="0" w:tplc="B166210E">
      <w:start w:val="1"/>
      <w:numFmt w:val="decimal"/>
      <w:lvlText w:val="%1."/>
      <w:lvlJc w:val="left"/>
      <w:pPr>
        <w:ind w:left="720" w:hanging="360"/>
      </w:pPr>
    </w:lvl>
    <w:lvl w:ilvl="1" w:tplc="8F902D1E">
      <w:start w:val="1"/>
      <w:numFmt w:val="lowerLetter"/>
      <w:lvlText w:val="%2."/>
      <w:lvlJc w:val="left"/>
      <w:pPr>
        <w:ind w:left="1440" w:hanging="360"/>
      </w:pPr>
    </w:lvl>
    <w:lvl w:ilvl="2" w:tplc="33B2B53C">
      <w:start w:val="1"/>
      <w:numFmt w:val="lowerRoman"/>
      <w:lvlText w:val="%3."/>
      <w:lvlJc w:val="right"/>
      <w:pPr>
        <w:ind w:left="2160" w:hanging="180"/>
      </w:pPr>
    </w:lvl>
    <w:lvl w:ilvl="3" w:tplc="4A423B96">
      <w:start w:val="1"/>
      <w:numFmt w:val="decimal"/>
      <w:lvlText w:val="%4."/>
      <w:lvlJc w:val="left"/>
      <w:pPr>
        <w:ind w:left="2880" w:hanging="360"/>
      </w:pPr>
    </w:lvl>
    <w:lvl w:ilvl="4" w:tplc="5F9AF7C6">
      <w:start w:val="1"/>
      <w:numFmt w:val="lowerLetter"/>
      <w:lvlText w:val="%5."/>
      <w:lvlJc w:val="left"/>
      <w:pPr>
        <w:ind w:left="3600" w:hanging="360"/>
      </w:pPr>
    </w:lvl>
    <w:lvl w:ilvl="5" w:tplc="F8DA8598">
      <w:start w:val="1"/>
      <w:numFmt w:val="lowerRoman"/>
      <w:lvlText w:val="%6."/>
      <w:lvlJc w:val="right"/>
      <w:pPr>
        <w:ind w:left="4320" w:hanging="180"/>
      </w:pPr>
    </w:lvl>
    <w:lvl w:ilvl="6" w:tplc="AB0C9C74">
      <w:start w:val="1"/>
      <w:numFmt w:val="decimal"/>
      <w:lvlText w:val="%7."/>
      <w:lvlJc w:val="left"/>
      <w:pPr>
        <w:ind w:left="5040" w:hanging="360"/>
      </w:pPr>
    </w:lvl>
    <w:lvl w:ilvl="7" w:tplc="918AE9D0">
      <w:start w:val="1"/>
      <w:numFmt w:val="lowerLetter"/>
      <w:lvlText w:val="%8."/>
      <w:lvlJc w:val="left"/>
      <w:pPr>
        <w:ind w:left="5760" w:hanging="360"/>
      </w:pPr>
    </w:lvl>
    <w:lvl w:ilvl="8" w:tplc="6FF47C46">
      <w:start w:val="1"/>
      <w:numFmt w:val="lowerRoman"/>
      <w:lvlText w:val="%9."/>
      <w:lvlJc w:val="right"/>
      <w:pPr>
        <w:ind w:left="6480" w:hanging="180"/>
      </w:pPr>
    </w:lvl>
  </w:abstractNum>
  <w:abstractNum w:abstractNumId="10" w15:restartNumberingAfterBreak="0">
    <w:nsid w:val="44424F2F"/>
    <w:multiLevelType w:val="hybridMultilevel"/>
    <w:tmpl w:val="5D2494D2"/>
    <w:lvl w:ilvl="0" w:tplc="31CEFE6E">
      <w:start w:val="1"/>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63B22"/>
    <w:multiLevelType w:val="multilevel"/>
    <w:tmpl w:val="9EEC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0521F"/>
    <w:multiLevelType w:val="multilevel"/>
    <w:tmpl w:val="4B3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C0F55"/>
    <w:multiLevelType w:val="hybridMultilevel"/>
    <w:tmpl w:val="C0180D5E"/>
    <w:lvl w:ilvl="0" w:tplc="6AFA5F46">
      <w:start w:val="1"/>
      <w:numFmt w:val="bullet"/>
      <w:lvlText w:val="-"/>
      <w:lvlJc w:val="left"/>
      <w:pPr>
        <w:ind w:left="1080" w:hanging="360"/>
      </w:pPr>
      <w:rPr>
        <w:rFonts w:ascii="Century Gothic" w:eastAsia="Symbol" w:hAnsi="Century Gothic"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045459"/>
    <w:multiLevelType w:val="hybridMultilevel"/>
    <w:tmpl w:val="3E48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319337">
    <w:abstractNumId w:val="12"/>
  </w:num>
  <w:num w:numId="2" w16cid:durableId="625089998">
    <w:abstractNumId w:val="11"/>
  </w:num>
  <w:num w:numId="3" w16cid:durableId="236866946">
    <w:abstractNumId w:val="2"/>
  </w:num>
  <w:num w:numId="4" w16cid:durableId="673066880">
    <w:abstractNumId w:val="0"/>
  </w:num>
  <w:num w:numId="5" w16cid:durableId="704716110">
    <w:abstractNumId w:val="14"/>
  </w:num>
  <w:num w:numId="6" w16cid:durableId="1267076938">
    <w:abstractNumId w:val="8"/>
  </w:num>
  <w:num w:numId="7" w16cid:durableId="1113288385">
    <w:abstractNumId w:val="7"/>
  </w:num>
  <w:num w:numId="8" w16cid:durableId="1789817850">
    <w:abstractNumId w:val="4"/>
  </w:num>
  <w:num w:numId="9" w16cid:durableId="1225993557">
    <w:abstractNumId w:val="13"/>
  </w:num>
  <w:num w:numId="10" w16cid:durableId="1955163204">
    <w:abstractNumId w:val="9"/>
  </w:num>
  <w:num w:numId="11" w16cid:durableId="1631084974">
    <w:abstractNumId w:val="10"/>
  </w:num>
  <w:num w:numId="12" w16cid:durableId="755438646">
    <w:abstractNumId w:val="5"/>
  </w:num>
  <w:num w:numId="13" w16cid:durableId="661742449">
    <w:abstractNumId w:val="1"/>
  </w:num>
  <w:num w:numId="14" w16cid:durableId="830875500">
    <w:abstractNumId w:val="6"/>
  </w:num>
  <w:num w:numId="15" w16cid:durableId="869995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5F"/>
    <w:rsid w:val="000007C1"/>
    <w:rsid w:val="0000752C"/>
    <w:rsid w:val="00007916"/>
    <w:rsid w:val="00022056"/>
    <w:rsid w:val="000344ED"/>
    <w:rsid w:val="0005084A"/>
    <w:rsid w:val="00057204"/>
    <w:rsid w:val="00057896"/>
    <w:rsid w:val="00061269"/>
    <w:rsid w:val="00063B92"/>
    <w:rsid w:val="00066F4E"/>
    <w:rsid w:val="00071AF5"/>
    <w:rsid w:val="00074E43"/>
    <w:rsid w:val="000910D3"/>
    <w:rsid w:val="000A3978"/>
    <w:rsid w:val="000A4CBF"/>
    <w:rsid w:val="000A6D74"/>
    <w:rsid w:val="000B1257"/>
    <w:rsid w:val="000B561C"/>
    <w:rsid w:val="000C159F"/>
    <w:rsid w:val="000D2976"/>
    <w:rsid w:val="000D387A"/>
    <w:rsid w:val="000D45EA"/>
    <w:rsid w:val="000D48FF"/>
    <w:rsid w:val="000E2C6C"/>
    <w:rsid w:val="000E324D"/>
    <w:rsid w:val="000E7BCA"/>
    <w:rsid w:val="000F12E7"/>
    <w:rsid w:val="000F1A0E"/>
    <w:rsid w:val="000F6597"/>
    <w:rsid w:val="0010085D"/>
    <w:rsid w:val="001009F1"/>
    <w:rsid w:val="001020C1"/>
    <w:rsid w:val="00110960"/>
    <w:rsid w:val="00112E95"/>
    <w:rsid w:val="00116473"/>
    <w:rsid w:val="00117785"/>
    <w:rsid w:val="001246FD"/>
    <w:rsid w:val="00124702"/>
    <w:rsid w:val="00124B1F"/>
    <w:rsid w:val="00135564"/>
    <w:rsid w:val="0013761B"/>
    <w:rsid w:val="00137F7A"/>
    <w:rsid w:val="00142563"/>
    <w:rsid w:val="00146380"/>
    <w:rsid w:val="0014702F"/>
    <w:rsid w:val="00151CE4"/>
    <w:rsid w:val="00166541"/>
    <w:rsid w:val="00166C6F"/>
    <w:rsid w:val="00167AC5"/>
    <w:rsid w:val="0017297C"/>
    <w:rsid w:val="00186D30"/>
    <w:rsid w:val="00191E5B"/>
    <w:rsid w:val="001971A0"/>
    <w:rsid w:val="001B5227"/>
    <w:rsid w:val="001C13C7"/>
    <w:rsid w:val="001C69BF"/>
    <w:rsid w:val="001D5F0F"/>
    <w:rsid w:val="001D685E"/>
    <w:rsid w:val="001D7220"/>
    <w:rsid w:val="001D7FE9"/>
    <w:rsid w:val="001E0145"/>
    <w:rsid w:val="001E0769"/>
    <w:rsid w:val="001E3A15"/>
    <w:rsid w:val="001E4DBF"/>
    <w:rsid w:val="001F5E2E"/>
    <w:rsid w:val="00207B71"/>
    <w:rsid w:val="00213740"/>
    <w:rsid w:val="00222AA9"/>
    <w:rsid w:val="002301CF"/>
    <w:rsid w:val="0023273E"/>
    <w:rsid w:val="00235E7F"/>
    <w:rsid w:val="002409D5"/>
    <w:rsid w:val="00240EAC"/>
    <w:rsid w:val="00242333"/>
    <w:rsid w:val="00244748"/>
    <w:rsid w:val="00246C78"/>
    <w:rsid w:val="002519BF"/>
    <w:rsid w:val="00252AFC"/>
    <w:rsid w:val="0026727A"/>
    <w:rsid w:val="002720E8"/>
    <w:rsid w:val="00272179"/>
    <w:rsid w:val="00291ECB"/>
    <w:rsid w:val="002A1CF8"/>
    <w:rsid w:val="002A3833"/>
    <w:rsid w:val="002A483B"/>
    <w:rsid w:val="002A4DCB"/>
    <w:rsid w:val="002A4FA4"/>
    <w:rsid w:val="002A5823"/>
    <w:rsid w:val="002A5B33"/>
    <w:rsid w:val="002A5FC1"/>
    <w:rsid w:val="002B0605"/>
    <w:rsid w:val="002B0BB1"/>
    <w:rsid w:val="002C3621"/>
    <w:rsid w:val="002C4399"/>
    <w:rsid w:val="002D2AF9"/>
    <w:rsid w:val="002E1C93"/>
    <w:rsid w:val="002E61D7"/>
    <w:rsid w:val="002E6B11"/>
    <w:rsid w:val="002F0AAC"/>
    <w:rsid w:val="00301458"/>
    <w:rsid w:val="00303E81"/>
    <w:rsid w:val="00334EBE"/>
    <w:rsid w:val="00347428"/>
    <w:rsid w:val="003474DD"/>
    <w:rsid w:val="0035246B"/>
    <w:rsid w:val="00355760"/>
    <w:rsid w:val="00360D78"/>
    <w:rsid w:val="00366664"/>
    <w:rsid w:val="0038141D"/>
    <w:rsid w:val="00384431"/>
    <w:rsid w:val="0038554C"/>
    <w:rsid w:val="00386507"/>
    <w:rsid w:val="00390C67"/>
    <w:rsid w:val="00392085"/>
    <w:rsid w:val="00396F4A"/>
    <w:rsid w:val="003A2716"/>
    <w:rsid w:val="003A7D79"/>
    <w:rsid w:val="003B3921"/>
    <w:rsid w:val="003B4BEB"/>
    <w:rsid w:val="003C6052"/>
    <w:rsid w:val="003C7A67"/>
    <w:rsid w:val="003C7F90"/>
    <w:rsid w:val="003D4588"/>
    <w:rsid w:val="003D6D92"/>
    <w:rsid w:val="003D7BFA"/>
    <w:rsid w:val="003E2879"/>
    <w:rsid w:val="003E4908"/>
    <w:rsid w:val="003E5B27"/>
    <w:rsid w:val="003F2DEB"/>
    <w:rsid w:val="00404DBC"/>
    <w:rsid w:val="00414799"/>
    <w:rsid w:val="0041656F"/>
    <w:rsid w:val="004254E9"/>
    <w:rsid w:val="00425B45"/>
    <w:rsid w:val="00427C93"/>
    <w:rsid w:val="0043050C"/>
    <w:rsid w:val="00440AF3"/>
    <w:rsid w:val="00443472"/>
    <w:rsid w:val="004465F0"/>
    <w:rsid w:val="0044673E"/>
    <w:rsid w:val="00450F62"/>
    <w:rsid w:val="00456617"/>
    <w:rsid w:val="00462159"/>
    <w:rsid w:val="00464DB5"/>
    <w:rsid w:val="004701C7"/>
    <w:rsid w:val="00471B33"/>
    <w:rsid w:val="00473C50"/>
    <w:rsid w:val="00475682"/>
    <w:rsid w:val="00480180"/>
    <w:rsid w:val="004836D7"/>
    <w:rsid w:val="00494C96"/>
    <w:rsid w:val="004B4839"/>
    <w:rsid w:val="004B5769"/>
    <w:rsid w:val="004B6A52"/>
    <w:rsid w:val="004B73B6"/>
    <w:rsid w:val="004C4E02"/>
    <w:rsid w:val="004E0988"/>
    <w:rsid w:val="004E49B4"/>
    <w:rsid w:val="004E7D1C"/>
    <w:rsid w:val="004F5CA0"/>
    <w:rsid w:val="004F7AF4"/>
    <w:rsid w:val="0050295D"/>
    <w:rsid w:val="00502ADB"/>
    <w:rsid w:val="00504CB0"/>
    <w:rsid w:val="005053B2"/>
    <w:rsid w:val="00521871"/>
    <w:rsid w:val="00523311"/>
    <w:rsid w:val="00524847"/>
    <w:rsid w:val="005263CF"/>
    <w:rsid w:val="00527C43"/>
    <w:rsid w:val="0053051B"/>
    <w:rsid w:val="00531146"/>
    <w:rsid w:val="00532600"/>
    <w:rsid w:val="00533A11"/>
    <w:rsid w:val="00533BD8"/>
    <w:rsid w:val="00544582"/>
    <w:rsid w:val="00546284"/>
    <w:rsid w:val="0055293D"/>
    <w:rsid w:val="0055353A"/>
    <w:rsid w:val="0055496A"/>
    <w:rsid w:val="00556B6D"/>
    <w:rsid w:val="005603F0"/>
    <w:rsid w:val="00563C1D"/>
    <w:rsid w:val="005648F1"/>
    <w:rsid w:val="0056564F"/>
    <w:rsid w:val="005668DA"/>
    <w:rsid w:val="00566DF7"/>
    <w:rsid w:val="005671C2"/>
    <w:rsid w:val="005738B0"/>
    <w:rsid w:val="005743D0"/>
    <w:rsid w:val="005748FA"/>
    <w:rsid w:val="00575E90"/>
    <w:rsid w:val="0058337B"/>
    <w:rsid w:val="005960BA"/>
    <w:rsid w:val="005A2C47"/>
    <w:rsid w:val="005A51E0"/>
    <w:rsid w:val="005A6F1C"/>
    <w:rsid w:val="005B4082"/>
    <w:rsid w:val="005C21E8"/>
    <w:rsid w:val="005C5100"/>
    <w:rsid w:val="005D712F"/>
    <w:rsid w:val="005E3F2F"/>
    <w:rsid w:val="005F1BE7"/>
    <w:rsid w:val="005F31C4"/>
    <w:rsid w:val="00600B56"/>
    <w:rsid w:val="0060172E"/>
    <w:rsid w:val="0060302B"/>
    <w:rsid w:val="00604423"/>
    <w:rsid w:val="0062052C"/>
    <w:rsid w:val="00622A80"/>
    <w:rsid w:val="00631D31"/>
    <w:rsid w:val="00633EB3"/>
    <w:rsid w:val="00634A57"/>
    <w:rsid w:val="0063790A"/>
    <w:rsid w:val="0064107C"/>
    <w:rsid w:val="00641759"/>
    <w:rsid w:val="0064550B"/>
    <w:rsid w:val="00645F21"/>
    <w:rsid w:val="006465D7"/>
    <w:rsid w:val="00654595"/>
    <w:rsid w:val="0065737E"/>
    <w:rsid w:val="00657711"/>
    <w:rsid w:val="00662AFD"/>
    <w:rsid w:val="00665157"/>
    <w:rsid w:val="00666799"/>
    <w:rsid w:val="006A2C87"/>
    <w:rsid w:val="006A4C21"/>
    <w:rsid w:val="006A610E"/>
    <w:rsid w:val="006A65B4"/>
    <w:rsid w:val="006B411F"/>
    <w:rsid w:val="006B4F4B"/>
    <w:rsid w:val="006B5050"/>
    <w:rsid w:val="006C10CE"/>
    <w:rsid w:val="006C153B"/>
    <w:rsid w:val="006D01EC"/>
    <w:rsid w:val="006D19B1"/>
    <w:rsid w:val="006D2699"/>
    <w:rsid w:val="006D2A1C"/>
    <w:rsid w:val="006F660B"/>
    <w:rsid w:val="006F7C2E"/>
    <w:rsid w:val="0070216E"/>
    <w:rsid w:val="007053D1"/>
    <w:rsid w:val="007065C3"/>
    <w:rsid w:val="00711027"/>
    <w:rsid w:val="007208B5"/>
    <w:rsid w:val="00723F6D"/>
    <w:rsid w:val="007358F0"/>
    <w:rsid w:val="007375AA"/>
    <w:rsid w:val="00743D8B"/>
    <w:rsid w:val="00752B25"/>
    <w:rsid w:val="0075604A"/>
    <w:rsid w:val="00762BF0"/>
    <w:rsid w:val="00770773"/>
    <w:rsid w:val="0077487A"/>
    <w:rsid w:val="007817D1"/>
    <w:rsid w:val="00785FCC"/>
    <w:rsid w:val="00786EA9"/>
    <w:rsid w:val="007872E3"/>
    <w:rsid w:val="00787311"/>
    <w:rsid w:val="007968F7"/>
    <w:rsid w:val="00796D0E"/>
    <w:rsid w:val="007A35E8"/>
    <w:rsid w:val="007A7814"/>
    <w:rsid w:val="007C0151"/>
    <w:rsid w:val="007C7900"/>
    <w:rsid w:val="007E13DE"/>
    <w:rsid w:val="007E5743"/>
    <w:rsid w:val="007E61BD"/>
    <w:rsid w:val="007F26DC"/>
    <w:rsid w:val="007F5B25"/>
    <w:rsid w:val="007F5B9B"/>
    <w:rsid w:val="00801BBF"/>
    <w:rsid w:val="00802C0D"/>
    <w:rsid w:val="0080445F"/>
    <w:rsid w:val="0080540A"/>
    <w:rsid w:val="008074C6"/>
    <w:rsid w:val="008235C9"/>
    <w:rsid w:val="0082451C"/>
    <w:rsid w:val="008269D0"/>
    <w:rsid w:val="0084117E"/>
    <w:rsid w:val="0084304A"/>
    <w:rsid w:val="0084600D"/>
    <w:rsid w:val="00850D11"/>
    <w:rsid w:val="008524C7"/>
    <w:rsid w:val="00885CE2"/>
    <w:rsid w:val="00886784"/>
    <w:rsid w:val="00892F00"/>
    <w:rsid w:val="008A0F22"/>
    <w:rsid w:val="008A1A03"/>
    <w:rsid w:val="008A5BD8"/>
    <w:rsid w:val="008A5D3E"/>
    <w:rsid w:val="008B157B"/>
    <w:rsid w:val="008B253F"/>
    <w:rsid w:val="008B6449"/>
    <w:rsid w:val="008D1980"/>
    <w:rsid w:val="008D6548"/>
    <w:rsid w:val="008D7013"/>
    <w:rsid w:val="008E1897"/>
    <w:rsid w:val="008F2D17"/>
    <w:rsid w:val="00901E91"/>
    <w:rsid w:val="00914468"/>
    <w:rsid w:val="00925256"/>
    <w:rsid w:val="009259D1"/>
    <w:rsid w:val="00932AA2"/>
    <w:rsid w:val="0093374F"/>
    <w:rsid w:val="00933FEC"/>
    <w:rsid w:val="00940DB3"/>
    <w:rsid w:val="00941E5A"/>
    <w:rsid w:val="009433D1"/>
    <w:rsid w:val="00943623"/>
    <w:rsid w:val="00943F11"/>
    <w:rsid w:val="00945F8D"/>
    <w:rsid w:val="009542D2"/>
    <w:rsid w:val="00954A87"/>
    <w:rsid w:val="009552A3"/>
    <w:rsid w:val="009621DF"/>
    <w:rsid w:val="0096414D"/>
    <w:rsid w:val="00966300"/>
    <w:rsid w:val="009663C2"/>
    <w:rsid w:val="00966BE8"/>
    <w:rsid w:val="00967D7D"/>
    <w:rsid w:val="00971652"/>
    <w:rsid w:val="009721A6"/>
    <w:rsid w:val="009754FA"/>
    <w:rsid w:val="00976776"/>
    <w:rsid w:val="0097704F"/>
    <w:rsid w:val="00984F11"/>
    <w:rsid w:val="009909BC"/>
    <w:rsid w:val="00995A2C"/>
    <w:rsid w:val="00996052"/>
    <w:rsid w:val="00997BBB"/>
    <w:rsid w:val="009A0F26"/>
    <w:rsid w:val="009A4460"/>
    <w:rsid w:val="009A44DE"/>
    <w:rsid w:val="009A4BD1"/>
    <w:rsid w:val="009B06D9"/>
    <w:rsid w:val="009B0E2E"/>
    <w:rsid w:val="009B1068"/>
    <w:rsid w:val="009B3F80"/>
    <w:rsid w:val="009B5FB8"/>
    <w:rsid w:val="009C7696"/>
    <w:rsid w:val="009D214B"/>
    <w:rsid w:val="009E06D8"/>
    <w:rsid w:val="009E6BA5"/>
    <w:rsid w:val="009F0E73"/>
    <w:rsid w:val="009F1F99"/>
    <w:rsid w:val="009F24B9"/>
    <w:rsid w:val="009F3BB3"/>
    <w:rsid w:val="009F3C37"/>
    <w:rsid w:val="009F5E18"/>
    <w:rsid w:val="00A00C3C"/>
    <w:rsid w:val="00A10483"/>
    <w:rsid w:val="00A123D9"/>
    <w:rsid w:val="00A145F6"/>
    <w:rsid w:val="00A22254"/>
    <w:rsid w:val="00A24FD1"/>
    <w:rsid w:val="00A26DDD"/>
    <w:rsid w:val="00A27BD4"/>
    <w:rsid w:val="00A36049"/>
    <w:rsid w:val="00A36472"/>
    <w:rsid w:val="00A47731"/>
    <w:rsid w:val="00A50AA3"/>
    <w:rsid w:val="00A53100"/>
    <w:rsid w:val="00A54184"/>
    <w:rsid w:val="00A57072"/>
    <w:rsid w:val="00A603FB"/>
    <w:rsid w:val="00A64957"/>
    <w:rsid w:val="00A652A1"/>
    <w:rsid w:val="00A70140"/>
    <w:rsid w:val="00A70418"/>
    <w:rsid w:val="00A71A68"/>
    <w:rsid w:val="00A74153"/>
    <w:rsid w:val="00A76010"/>
    <w:rsid w:val="00A82D95"/>
    <w:rsid w:val="00A8587D"/>
    <w:rsid w:val="00A86863"/>
    <w:rsid w:val="00A86A93"/>
    <w:rsid w:val="00A91198"/>
    <w:rsid w:val="00A92862"/>
    <w:rsid w:val="00A964CF"/>
    <w:rsid w:val="00AA6629"/>
    <w:rsid w:val="00AA7C28"/>
    <w:rsid w:val="00AB0BA9"/>
    <w:rsid w:val="00AB5942"/>
    <w:rsid w:val="00AB789B"/>
    <w:rsid w:val="00AC3083"/>
    <w:rsid w:val="00AC618E"/>
    <w:rsid w:val="00AC78B3"/>
    <w:rsid w:val="00AD5160"/>
    <w:rsid w:val="00AE4CCE"/>
    <w:rsid w:val="00AF3D96"/>
    <w:rsid w:val="00B04EB8"/>
    <w:rsid w:val="00B10B41"/>
    <w:rsid w:val="00B124B9"/>
    <w:rsid w:val="00B163C8"/>
    <w:rsid w:val="00B177FC"/>
    <w:rsid w:val="00B20866"/>
    <w:rsid w:val="00B21C68"/>
    <w:rsid w:val="00B24690"/>
    <w:rsid w:val="00B260CD"/>
    <w:rsid w:val="00B308DC"/>
    <w:rsid w:val="00B34C7F"/>
    <w:rsid w:val="00B3772B"/>
    <w:rsid w:val="00B50217"/>
    <w:rsid w:val="00B52D33"/>
    <w:rsid w:val="00B54BAF"/>
    <w:rsid w:val="00B562A1"/>
    <w:rsid w:val="00B62DDA"/>
    <w:rsid w:val="00B70DCF"/>
    <w:rsid w:val="00B731D2"/>
    <w:rsid w:val="00B7703D"/>
    <w:rsid w:val="00B841B4"/>
    <w:rsid w:val="00B87D4D"/>
    <w:rsid w:val="00B90264"/>
    <w:rsid w:val="00B9272B"/>
    <w:rsid w:val="00BA08FF"/>
    <w:rsid w:val="00BA59F4"/>
    <w:rsid w:val="00BB06C7"/>
    <w:rsid w:val="00BB27B9"/>
    <w:rsid w:val="00BB3253"/>
    <w:rsid w:val="00BB5A6F"/>
    <w:rsid w:val="00BB7F7E"/>
    <w:rsid w:val="00BC257B"/>
    <w:rsid w:val="00BC4C56"/>
    <w:rsid w:val="00BD1135"/>
    <w:rsid w:val="00BD5CB1"/>
    <w:rsid w:val="00BE2E6A"/>
    <w:rsid w:val="00BE7534"/>
    <w:rsid w:val="00BF38B5"/>
    <w:rsid w:val="00BF58BA"/>
    <w:rsid w:val="00BF731F"/>
    <w:rsid w:val="00BF754A"/>
    <w:rsid w:val="00C01520"/>
    <w:rsid w:val="00C05C65"/>
    <w:rsid w:val="00C06BD4"/>
    <w:rsid w:val="00C073A7"/>
    <w:rsid w:val="00C12D4B"/>
    <w:rsid w:val="00C20092"/>
    <w:rsid w:val="00C21720"/>
    <w:rsid w:val="00C221D5"/>
    <w:rsid w:val="00C24813"/>
    <w:rsid w:val="00C43614"/>
    <w:rsid w:val="00C43D9C"/>
    <w:rsid w:val="00C47CB8"/>
    <w:rsid w:val="00C56FCC"/>
    <w:rsid w:val="00C5722C"/>
    <w:rsid w:val="00C606C1"/>
    <w:rsid w:val="00C61446"/>
    <w:rsid w:val="00C64E20"/>
    <w:rsid w:val="00C72DCA"/>
    <w:rsid w:val="00C7745A"/>
    <w:rsid w:val="00C822E6"/>
    <w:rsid w:val="00C84CE8"/>
    <w:rsid w:val="00C84DDE"/>
    <w:rsid w:val="00C8597D"/>
    <w:rsid w:val="00C92F06"/>
    <w:rsid w:val="00C934C6"/>
    <w:rsid w:val="00CA14F9"/>
    <w:rsid w:val="00CA3634"/>
    <w:rsid w:val="00CB28A7"/>
    <w:rsid w:val="00CC390E"/>
    <w:rsid w:val="00CC3982"/>
    <w:rsid w:val="00CC3CC1"/>
    <w:rsid w:val="00CC7BE5"/>
    <w:rsid w:val="00CD2C42"/>
    <w:rsid w:val="00CD3B2B"/>
    <w:rsid w:val="00CE493B"/>
    <w:rsid w:val="00CE632D"/>
    <w:rsid w:val="00CF1E8E"/>
    <w:rsid w:val="00CF3FA7"/>
    <w:rsid w:val="00D020D5"/>
    <w:rsid w:val="00D118A7"/>
    <w:rsid w:val="00D23F6C"/>
    <w:rsid w:val="00D24C9A"/>
    <w:rsid w:val="00D32E4B"/>
    <w:rsid w:val="00D41A44"/>
    <w:rsid w:val="00D44273"/>
    <w:rsid w:val="00D5756C"/>
    <w:rsid w:val="00D6479E"/>
    <w:rsid w:val="00D64FAB"/>
    <w:rsid w:val="00D66181"/>
    <w:rsid w:val="00D739D1"/>
    <w:rsid w:val="00D77BC6"/>
    <w:rsid w:val="00D8465D"/>
    <w:rsid w:val="00D87266"/>
    <w:rsid w:val="00DA2382"/>
    <w:rsid w:val="00DA4672"/>
    <w:rsid w:val="00DA6B7E"/>
    <w:rsid w:val="00DB7D0F"/>
    <w:rsid w:val="00DC224B"/>
    <w:rsid w:val="00DC2CB3"/>
    <w:rsid w:val="00DC7E5A"/>
    <w:rsid w:val="00DE0FFC"/>
    <w:rsid w:val="00DE2008"/>
    <w:rsid w:val="00DF44FC"/>
    <w:rsid w:val="00E013A2"/>
    <w:rsid w:val="00E043BE"/>
    <w:rsid w:val="00E04FC1"/>
    <w:rsid w:val="00E05121"/>
    <w:rsid w:val="00E10480"/>
    <w:rsid w:val="00E13FDC"/>
    <w:rsid w:val="00E17587"/>
    <w:rsid w:val="00E20440"/>
    <w:rsid w:val="00E264B8"/>
    <w:rsid w:val="00E30914"/>
    <w:rsid w:val="00E331E9"/>
    <w:rsid w:val="00E36801"/>
    <w:rsid w:val="00E478D6"/>
    <w:rsid w:val="00E60F66"/>
    <w:rsid w:val="00E61959"/>
    <w:rsid w:val="00E64E60"/>
    <w:rsid w:val="00E74986"/>
    <w:rsid w:val="00E908BF"/>
    <w:rsid w:val="00E90B55"/>
    <w:rsid w:val="00E953EC"/>
    <w:rsid w:val="00EA063E"/>
    <w:rsid w:val="00EA0EEB"/>
    <w:rsid w:val="00EB0004"/>
    <w:rsid w:val="00EB61AE"/>
    <w:rsid w:val="00EB6629"/>
    <w:rsid w:val="00EC71FE"/>
    <w:rsid w:val="00EC7B60"/>
    <w:rsid w:val="00ED190B"/>
    <w:rsid w:val="00EE104C"/>
    <w:rsid w:val="00EE6B96"/>
    <w:rsid w:val="00EF12D6"/>
    <w:rsid w:val="00EF1BC0"/>
    <w:rsid w:val="00EF25E4"/>
    <w:rsid w:val="00F025DA"/>
    <w:rsid w:val="00F072AB"/>
    <w:rsid w:val="00F10930"/>
    <w:rsid w:val="00F10E20"/>
    <w:rsid w:val="00F166EA"/>
    <w:rsid w:val="00F16C9B"/>
    <w:rsid w:val="00F22B61"/>
    <w:rsid w:val="00F233E0"/>
    <w:rsid w:val="00F27EDB"/>
    <w:rsid w:val="00F312BC"/>
    <w:rsid w:val="00F31570"/>
    <w:rsid w:val="00F31DF8"/>
    <w:rsid w:val="00F367D0"/>
    <w:rsid w:val="00F37432"/>
    <w:rsid w:val="00F44C26"/>
    <w:rsid w:val="00F45846"/>
    <w:rsid w:val="00F4721B"/>
    <w:rsid w:val="00F53157"/>
    <w:rsid w:val="00F532F0"/>
    <w:rsid w:val="00F534EC"/>
    <w:rsid w:val="00F53603"/>
    <w:rsid w:val="00F5522A"/>
    <w:rsid w:val="00F56463"/>
    <w:rsid w:val="00F6300D"/>
    <w:rsid w:val="00F64FEF"/>
    <w:rsid w:val="00F656A4"/>
    <w:rsid w:val="00F75C86"/>
    <w:rsid w:val="00F777F7"/>
    <w:rsid w:val="00F8346B"/>
    <w:rsid w:val="00F9222D"/>
    <w:rsid w:val="00F9342F"/>
    <w:rsid w:val="00F97A37"/>
    <w:rsid w:val="00FA259A"/>
    <w:rsid w:val="00FA284F"/>
    <w:rsid w:val="00FA3196"/>
    <w:rsid w:val="00FA61D7"/>
    <w:rsid w:val="00FA7E0A"/>
    <w:rsid w:val="00FB1AF4"/>
    <w:rsid w:val="00FB3AC9"/>
    <w:rsid w:val="00FB52C9"/>
    <w:rsid w:val="00FB73B0"/>
    <w:rsid w:val="00FC626C"/>
    <w:rsid w:val="00FD48C4"/>
    <w:rsid w:val="00FD48F8"/>
    <w:rsid w:val="00FD67F2"/>
    <w:rsid w:val="00FE1048"/>
    <w:rsid w:val="00FE2349"/>
    <w:rsid w:val="00FF05A0"/>
    <w:rsid w:val="00FF43D9"/>
    <w:rsid w:val="00FF5481"/>
    <w:rsid w:val="00FF5CBD"/>
    <w:rsid w:val="012ACBE3"/>
    <w:rsid w:val="0A06B3DD"/>
    <w:rsid w:val="0B13F9D8"/>
    <w:rsid w:val="0C9421C2"/>
    <w:rsid w:val="0E7D4F68"/>
    <w:rsid w:val="0F799D83"/>
    <w:rsid w:val="105E4458"/>
    <w:rsid w:val="11FA7A7D"/>
    <w:rsid w:val="14BB6ED4"/>
    <w:rsid w:val="193C90AC"/>
    <w:rsid w:val="196B0C20"/>
    <w:rsid w:val="1BE40A75"/>
    <w:rsid w:val="1F3EF2AF"/>
    <w:rsid w:val="200B63CB"/>
    <w:rsid w:val="216DCDCA"/>
    <w:rsid w:val="237501EC"/>
    <w:rsid w:val="29183FDD"/>
    <w:rsid w:val="2C45A431"/>
    <w:rsid w:val="2C65EC9F"/>
    <w:rsid w:val="2C9C0F27"/>
    <w:rsid w:val="31E84365"/>
    <w:rsid w:val="33015A61"/>
    <w:rsid w:val="35656C9A"/>
    <w:rsid w:val="3567C6A7"/>
    <w:rsid w:val="363B3DAD"/>
    <w:rsid w:val="39FEB07F"/>
    <w:rsid w:val="3AD35726"/>
    <w:rsid w:val="3E93C22C"/>
    <w:rsid w:val="4011A13E"/>
    <w:rsid w:val="444B4796"/>
    <w:rsid w:val="4638B1C8"/>
    <w:rsid w:val="490F4A40"/>
    <w:rsid w:val="4ACFCF0D"/>
    <w:rsid w:val="4C703812"/>
    <w:rsid w:val="4DC9836A"/>
    <w:rsid w:val="51A9C395"/>
    <w:rsid w:val="544A9B4A"/>
    <w:rsid w:val="574D1BAF"/>
    <w:rsid w:val="58E3169F"/>
    <w:rsid w:val="5D212049"/>
    <w:rsid w:val="610FE7E3"/>
    <w:rsid w:val="63E000E6"/>
    <w:rsid w:val="680D6333"/>
    <w:rsid w:val="686FA77E"/>
    <w:rsid w:val="6AFC2E21"/>
    <w:rsid w:val="6C3A8D08"/>
    <w:rsid w:val="6D64EA09"/>
    <w:rsid w:val="6E28C996"/>
    <w:rsid w:val="6E298104"/>
    <w:rsid w:val="6EE0D1F4"/>
    <w:rsid w:val="77222366"/>
    <w:rsid w:val="778B5F4B"/>
    <w:rsid w:val="7B8ACF79"/>
    <w:rsid w:val="7D3969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7CB5F"/>
  <w15:chartTrackingRefBased/>
  <w15:docId w15:val="{41064A58-D749-4632-AF26-35A6D61D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4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4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4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4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4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4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4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45F"/>
    <w:rPr>
      <w:rFonts w:eastAsiaTheme="majorEastAsia" w:cstheme="majorBidi"/>
      <w:color w:val="272727" w:themeColor="text1" w:themeTint="D8"/>
    </w:rPr>
  </w:style>
  <w:style w:type="paragraph" w:styleId="Title">
    <w:name w:val="Title"/>
    <w:basedOn w:val="Normal"/>
    <w:next w:val="Normal"/>
    <w:link w:val="TitleChar"/>
    <w:uiPriority w:val="10"/>
    <w:qFormat/>
    <w:rsid w:val="00804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45F"/>
    <w:pPr>
      <w:spacing w:before="160"/>
      <w:jc w:val="center"/>
    </w:pPr>
    <w:rPr>
      <w:i/>
      <w:iCs/>
      <w:color w:val="404040" w:themeColor="text1" w:themeTint="BF"/>
    </w:rPr>
  </w:style>
  <w:style w:type="character" w:customStyle="1" w:styleId="QuoteChar">
    <w:name w:val="Quote Char"/>
    <w:basedOn w:val="DefaultParagraphFont"/>
    <w:link w:val="Quote"/>
    <w:uiPriority w:val="29"/>
    <w:rsid w:val="0080445F"/>
    <w:rPr>
      <w:i/>
      <w:iCs/>
      <w:color w:val="404040" w:themeColor="text1" w:themeTint="BF"/>
    </w:rPr>
  </w:style>
  <w:style w:type="paragraph" w:styleId="ListParagraph">
    <w:name w:val="List Paragraph"/>
    <w:basedOn w:val="Normal"/>
    <w:uiPriority w:val="34"/>
    <w:qFormat/>
    <w:rsid w:val="0080445F"/>
    <w:pPr>
      <w:ind w:left="720"/>
      <w:contextualSpacing/>
    </w:pPr>
  </w:style>
  <w:style w:type="character" w:styleId="IntenseEmphasis">
    <w:name w:val="Intense Emphasis"/>
    <w:basedOn w:val="DefaultParagraphFont"/>
    <w:uiPriority w:val="21"/>
    <w:qFormat/>
    <w:rsid w:val="0080445F"/>
    <w:rPr>
      <w:i/>
      <w:iCs/>
      <w:color w:val="0F4761" w:themeColor="accent1" w:themeShade="BF"/>
    </w:rPr>
  </w:style>
  <w:style w:type="paragraph" w:styleId="IntenseQuote">
    <w:name w:val="Intense Quote"/>
    <w:basedOn w:val="Normal"/>
    <w:next w:val="Normal"/>
    <w:link w:val="IntenseQuoteChar"/>
    <w:uiPriority w:val="30"/>
    <w:qFormat/>
    <w:rsid w:val="00804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45F"/>
    <w:rPr>
      <w:i/>
      <w:iCs/>
      <w:color w:val="0F4761" w:themeColor="accent1" w:themeShade="BF"/>
    </w:rPr>
  </w:style>
  <w:style w:type="character" w:styleId="IntenseReference">
    <w:name w:val="Intense Reference"/>
    <w:basedOn w:val="DefaultParagraphFont"/>
    <w:uiPriority w:val="32"/>
    <w:qFormat/>
    <w:rsid w:val="0080445F"/>
    <w:rPr>
      <w:b/>
      <w:bCs/>
      <w:smallCaps/>
      <w:color w:val="0F4761" w:themeColor="accent1" w:themeShade="BF"/>
      <w:spacing w:val="5"/>
    </w:rPr>
  </w:style>
  <w:style w:type="paragraph" w:styleId="Header">
    <w:name w:val="header"/>
    <w:basedOn w:val="Normal"/>
    <w:link w:val="HeaderChar"/>
    <w:uiPriority w:val="99"/>
    <w:unhideWhenUsed/>
    <w:rsid w:val="006651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5157"/>
  </w:style>
  <w:style w:type="paragraph" w:styleId="Footer">
    <w:name w:val="footer"/>
    <w:basedOn w:val="Normal"/>
    <w:link w:val="FooterChar"/>
    <w:uiPriority w:val="99"/>
    <w:unhideWhenUsed/>
    <w:rsid w:val="006651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157"/>
  </w:style>
  <w:style w:type="character" w:styleId="Hyperlink">
    <w:name w:val="Hyperlink"/>
    <w:basedOn w:val="DefaultParagraphFont"/>
    <w:uiPriority w:val="99"/>
    <w:unhideWhenUsed/>
    <w:rsid w:val="00D23F6C"/>
    <w:rPr>
      <w:color w:val="467886" w:themeColor="hyperlink"/>
      <w:u w:val="single"/>
    </w:rPr>
  </w:style>
  <w:style w:type="character" w:styleId="UnresolvedMention">
    <w:name w:val="Unresolved Mention"/>
    <w:basedOn w:val="DefaultParagraphFont"/>
    <w:uiPriority w:val="99"/>
    <w:semiHidden/>
    <w:unhideWhenUsed/>
    <w:rsid w:val="00384431"/>
    <w:rPr>
      <w:color w:val="605E5C"/>
      <w:shd w:val="clear" w:color="auto" w:fill="E1DFDD"/>
    </w:rPr>
  </w:style>
  <w:style w:type="character" w:styleId="CommentReference">
    <w:name w:val="annotation reference"/>
    <w:basedOn w:val="DefaultParagraphFont"/>
    <w:uiPriority w:val="99"/>
    <w:semiHidden/>
    <w:unhideWhenUsed/>
    <w:rsid w:val="00F534EC"/>
    <w:rPr>
      <w:sz w:val="16"/>
      <w:szCs w:val="16"/>
    </w:rPr>
  </w:style>
  <w:style w:type="paragraph" w:styleId="CommentText">
    <w:name w:val="annotation text"/>
    <w:basedOn w:val="Normal"/>
    <w:link w:val="CommentTextChar"/>
    <w:uiPriority w:val="99"/>
    <w:unhideWhenUsed/>
    <w:rsid w:val="00F534EC"/>
    <w:pPr>
      <w:spacing w:line="240" w:lineRule="auto"/>
    </w:pPr>
    <w:rPr>
      <w:sz w:val="20"/>
      <w:szCs w:val="20"/>
    </w:rPr>
  </w:style>
  <w:style w:type="character" w:customStyle="1" w:styleId="CommentTextChar">
    <w:name w:val="Comment Text Char"/>
    <w:basedOn w:val="DefaultParagraphFont"/>
    <w:link w:val="CommentText"/>
    <w:uiPriority w:val="99"/>
    <w:rsid w:val="00F534EC"/>
    <w:rPr>
      <w:sz w:val="20"/>
      <w:szCs w:val="20"/>
    </w:rPr>
  </w:style>
  <w:style w:type="paragraph" w:styleId="CommentSubject">
    <w:name w:val="annotation subject"/>
    <w:basedOn w:val="CommentText"/>
    <w:next w:val="CommentText"/>
    <w:link w:val="CommentSubjectChar"/>
    <w:uiPriority w:val="99"/>
    <w:semiHidden/>
    <w:unhideWhenUsed/>
    <w:rsid w:val="00F534EC"/>
    <w:rPr>
      <w:b/>
      <w:bCs/>
    </w:rPr>
  </w:style>
  <w:style w:type="character" w:customStyle="1" w:styleId="CommentSubjectChar">
    <w:name w:val="Comment Subject Char"/>
    <w:basedOn w:val="CommentTextChar"/>
    <w:link w:val="CommentSubject"/>
    <w:uiPriority w:val="99"/>
    <w:semiHidden/>
    <w:rsid w:val="00F534EC"/>
    <w:rPr>
      <w:b/>
      <w:bCs/>
      <w:sz w:val="20"/>
      <w:szCs w:val="20"/>
    </w:rPr>
  </w:style>
  <w:style w:type="paragraph" w:styleId="NormalWeb">
    <w:name w:val="Normal (Web)"/>
    <w:basedOn w:val="Normal"/>
    <w:uiPriority w:val="99"/>
    <w:semiHidden/>
    <w:unhideWhenUsed/>
    <w:rsid w:val="00A603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524C7"/>
    <w:pPr>
      <w:spacing w:after="0" w:line="240" w:lineRule="auto"/>
    </w:pPr>
  </w:style>
  <w:style w:type="paragraph" w:styleId="EndnoteText">
    <w:name w:val="endnote text"/>
    <w:basedOn w:val="Normal"/>
    <w:link w:val="EndnoteTextChar"/>
    <w:uiPriority w:val="99"/>
    <w:semiHidden/>
    <w:unhideWhenUsed/>
    <w:rsid w:val="009716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652"/>
    <w:rPr>
      <w:sz w:val="20"/>
      <w:szCs w:val="20"/>
    </w:rPr>
  </w:style>
  <w:style w:type="character" w:styleId="EndnoteReference">
    <w:name w:val="endnote reference"/>
    <w:basedOn w:val="DefaultParagraphFont"/>
    <w:uiPriority w:val="99"/>
    <w:semiHidden/>
    <w:unhideWhenUsed/>
    <w:rsid w:val="00971652"/>
    <w:rPr>
      <w:vertAlign w:val="superscript"/>
    </w:rPr>
  </w:style>
  <w:style w:type="paragraph" w:styleId="FootnoteText">
    <w:name w:val="footnote text"/>
    <w:basedOn w:val="Normal"/>
    <w:link w:val="FootnoteTextChar"/>
    <w:uiPriority w:val="99"/>
    <w:unhideWhenUsed/>
    <w:rsid w:val="00D66181"/>
    <w:pPr>
      <w:spacing w:after="0" w:line="240" w:lineRule="auto"/>
    </w:pPr>
    <w:rPr>
      <w:sz w:val="20"/>
      <w:szCs w:val="20"/>
    </w:rPr>
  </w:style>
  <w:style w:type="character" w:customStyle="1" w:styleId="FootnoteTextChar">
    <w:name w:val="Footnote Text Char"/>
    <w:basedOn w:val="DefaultParagraphFont"/>
    <w:link w:val="FootnoteText"/>
    <w:uiPriority w:val="99"/>
    <w:rsid w:val="00D66181"/>
    <w:rPr>
      <w:sz w:val="20"/>
      <w:szCs w:val="20"/>
    </w:rPr>
  </w:style>
  <w:style w:type="character" w:styleId="FootnoteReference">
    <w:name w:val="footnote reference"/>
    <w:basedOn w:val="DefaultParagraphFont"/>
    <w:uiPriority w:val="99"/>
    <w:semiHidden/>
    <w:unhideWhenUsed/>
    <w:rsid w:val="00D66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guiraud@eucoligh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marc.guiraud@eucolight.org" TargetMode="External"/><Relationship Id="rId1" Type="http://schemas.openxmlformats.org/officeDocument/2006/relationships/hyperlink" Target="http://www.eucoLight.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c.guiraud@eucolight.org" TargetMode="External"/><Relationship Id="rId1" Type="http://schemas.openxmlformats.org/officeDocument/2006/relationships/hyperlink" Target="http://www.eucoLigh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colight.org/publications-category/weee-product-sheets-on-art-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0FDF7834E5F46AA7B61CD3063B3AB" ma:contentTypeVersion="14" ma:contentTypeDescription="Create a new document." ma:contentTypeScope="" ma:versionID="eff620b43ac0cef4636430c704d428b6">
  <xsd:schema xmlns:xsd="http://www.w3.org/2001/XMLSchema" xmlns:xs="http://www.w3.org/2001/XMLSchema" xmlns:p="http://schemas.microsoft.com/office/2006/metadata/properties" xmlns:ns2="e0f75eef-8645-4513-9dce-67c6e5ac86e2" xmlns:ns3="0b3f40f9-a76c-4bf0-803b-a185f588f908" targetNamespace="http://schemas.microsoft.com/office/2006/metadata/properties" ma:root="true" ma:fieldsID="cbd76d4cc14d1c22dc086740e581b475" ns2:_="" ns3:_="">
    <xsd:import namespace="e0f75eef-8645-4513-9dce-67c6e5ac86e2"/>
    <xsd:import namespace="0b3f40f9-a76c-4bf0-803b-a185f588f9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75eef-8645-4513-9dce-67c6e5ac8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27b010-de26-423f-b0f2-90ebdb7243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3f40f9-a76c-4bf0-803b-a185f588f9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8e28c9-f34d-43d1-871c-d2e39dd503f6}" ma:internalName="TaxCatchAll" ma:showField="CatchAllData" ma:web="0b3f40f9-a76c-4bf0-803b-a185f588f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f75eef-8645-4513-9dce-67c6e5ac86e2">
      <Terms xmlns="http://schemas.microsoft.com/office/infopath/2007/PartnerControls"/>
    </lcf76f155ced4ddcb4097134ff3c332f>
    <TaxCatchAll xmlns="0b3f40f9-a76c-4bf0-803b-a185f588f908" xsi:nil="true"/>
  </documentManagement>
</p:properties>
</file>

<file path=customXml/itemProps1.xml><?xml version="1.0" encoding="utf-8"?>
<ds:datastoreItem xmlns:ds="http://schemas.openxmlformats.org/officeDocument/2006/customXml" ds:itemID="{920B05E1-F3A4-4FCB-AB2A-A475589B3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75eef-8645-4513-9dce-67c6e5ac86e2"/>
    <ds:schemaRef ds:uri="0b3f40f9-a76c-4bf0-803b-a185f588f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904D9-2672-45CC-8F39-64587FBCD7A7}">
  <ds:schemaRefs>
    <ds:schemaRef ds:uri="http://schemas.microsoft.com/sharepoint/v3/contenttype/forms"/>
  </ds:schemaRefs>
</ds:datastoreItem>
</file>

<file path=customXml/itemProps3.xml><?xml version="1.0" encoding="utf-8"?>
<ds:datastoreItem xmlns:ds="http://schemas.openxmlformats.org/officeDocument/2006/customXml" ds:itemID="{F14293C8-B715-4CC5-8BF2-C1A78F18C1AE}">
  <ds:schemaRefs>
    <ds:schemaRef ds:uri="http://schemas.openxmlformats.org/officeDocument/2006/bibliography"/>
  </ds:schemaRefs>
</ds:datastoreItem>
</file>

<file path=customXml/itemProps4.xml><?xml version="1.0" encoding="utf-8"?>
<ds:datastoreItem xmlns:ds="http://schemas.openxmlformats.org/officeDocument/2006/customXml" ds:itemID="{88EDB264-1388-4140-9C31-6A34C99A2CD6}">
  <ds:schemaRefs>
    <ds:schemaRef ds:uri="http://schemas.microsoft.com/office/2006/metadata/properties"/>
    <ds:schemaRef ds:uri="http://schemas.microsoft.com/office/infopath/2007/PartnerControls"/>
    <ds:schemaRef ds:uri="e0f75eef-8645-4513-9dce-67c6e5ac86e2"/>
    <ds:schemaRef ds:uri="0b3f40f9-a76c-4bf0-803b-a185f588f9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Guiraud</dc:creator>
  <cp:keywords/>
  <dc:description/>
  <cp:lastModifiedBy>Marc Guiraud</cp:lastModifiedBy>
  <cp:revision>3</cp:revision>
  <dcterms:created xsi:type="dcterms:W3CDTF">2025-09-10T11:49:00Z</dcterms:created>
  <dcterms:modified xsi:type="dcterms:W3CDTF">2025-09-10T11:49:00Z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0x0101003E70FDF7834E5F46AA7B61CD3063B3AB</vt:lpwstr>
  </property>
  <property fmtid="{D5CDD505-2E9C-101B-9397-08002B2CF9AE}" pid="3" name="MediaServiceImageTags">
    <vt:lpwstr/>
  </property>
  <property fmtid="{D5CDD505-2E9C-101B-9397-08002B2CF9AE}" pid="4" name="GrammarlyDocumentId">
    <vt:lpwstr>fea17f8f-6943-4e58-8cdc-083e6d90e11a</vt:lpwstr>
  </property>
</Properties>
</file>